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28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2650"/>
        <w:gridCol w:w="2562"/>
      </w:tblGrid>
      <w:tr w:rsidR="00952BDC" w14:paraId="077ED684" w14:textId="658FC438" w:rsidTr="00952BDC">
        <w:trPr>
          <w:trHeight w:val="1271"/>
        </w:trPr>
        <w:tc>
          <w:tcPr>
            <w:tcW w:w="4251" w:type="dxa"/>
          </w:tcPr>
          <w:p w14:paraId="522500C3" w14:textId="77777777" w:rsidR="00952BDC" w:rsidRDefault="00952BDC" w:rsidP="002E63E0">
            <w:pPr>
              <w:widowControl w:val="0"/>
              <w:tabs>
                <w:tab w:val="left" w:pos="0"/>
              </w:tabs>
              <w:autoSpaceDE w:val="0"/>
              <w:autoSpaceDN w:val="0"/>
              <w:adjustRightInd w:val="0"/>
              <w:ind w:right="1034"/>
              <w:jc w:val="center"/>
              <w:rPr>
                <w:rFonts w:ascii="Times New Roman" w:eastAsia="Times New Roman" w:hAnsi="Times New Roman" w:cs="Times New Roman"/>
                <w:b/>
                <w:sz w:val="24"/>
                <w:szCs w:val="24"/>
                <w:lang w:eastAsia="ru-RU"/>
              </w:rPr>
            </w:pPr>
            <w:r>
              <w:rPr>
                <w:noProof/>
                <w:lang w:eastAsia="ru-RU"/>
              </w:rPr>
              <w:drawing>
                <wp:inline distT="0" distB="0" distL="0" distR="0" wp14:anchorId="6BBBECC2" wp14:editId="3FBE6A4F">
                  <wp:extent cx="2191352" cy="861060"/>
                  <wp:effectExtent l="0" t="0" r="0" b="0"/>
                  <wp:docPr id="2" name="Рисунок 2" descr="https://im0-tub-ru.yandex.net/i?id=fb7a05082ed1539514dac77ffcdea46a-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fb7a05082ed1539514dac77ffcdea46a-l&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693" cy="879662"/>
                          </a:xfrm>
                          <a:prstGeom prst="rect">
                            <a:avLst/>
                          </a:prstGeom>
                          <a:noFill/>
                          <a:ln>
                            <a:noFill/>
                          </a:ln>
                        </pic:spPr>
                      </pic:pic>
                    </a:graphicData>
                  </a:graphic>
                </wp:inline>
              </w:drawing>
            </w:r>
          </w:p>
        </w:tc>
        <w:tc>
          <w:tcPr>
            <w:tcW w:w="2517" w:type="dxa"/>
          </w:tcPr>
          <w:p w14:paraId="709B0E41" w14:textId="77777777" w:rsidR="00952BDC" w:rsidRDefault="00952BDC" w:rsidP="002E63E0">
            <w:pPr>
              <w:widowControl w:val="0"/>
              <w:tabs>
                <w:tab w:val="left" w:pos="0"/>
              </w:tabs>
              <w:autoSpaceDE w:val="0"/>
              <w:autoSpaceDN w:val="0"/>
              <w:adjustRightInd w:val="0"/>
              <w:ind w:right="1034"/>
              <w:jc w:val="center"/>
              <w:rPr>
                <w:rFonts w:ascii="Times New Roman" w:eastAsia="Times New Roman" w:hAnsi="Times New Roman" w:cs="Times New Roman"/>
                <w:b/>
                <w:sz w:val="24"/>
                <w:szCs w:val="24"/>
                <w:lang w:eastAsia="ru-RU"/>
              </w:rPr>
            </w:pPr>
            <w:r>
              <w:rPr>
                <w:noProof/>
                <w:lang w:eastAsia="ru-RU"/>
              </w:rPr>
              <w:drawing>
                <wp:inline distT="0" distB="0" distL="0" distR="0" wp14:anchorId="1FC64BCA" wp14:editId="67BCA061">
                  <wp:extent cx="928053" cy="845820"/>
                  <wp:effectExtent l="0" t="0" r="5715" b="0"/>
                  <wp:docPr id="3" name="Рисунок 3" descr="https://im0-tub-ru.yandex.net/i?id=fbd32206c4d928d9f7ba3e0e57828c2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fbd32206c4d928d9f7ba3e0e57828c2f-l&amp;n=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1638" cy="849088"/>
                          </a:xfrm>
                          <a:prstGeom prst="rect">
                            <a:avLst/>
                          </a:prstGeom>
                          <a:noFill/>
                          <a:ln>
                            <a:noFill/>
                          </a:ln>
                        </pic:spPr>
                      </pic:pic>
                    </a:graphicData>
                  </a:graphic>
                </wp:inline>
              </w:drawing>
            </w:r>
          </w:p>
        </w:tc>
        <w:tc>
          <w:tcPr>
            <w:tcW w:w="2517" w:type="dxa"/>
          </w:tcPr>
          <w:p w14:paraId="5767812B" w14:textId="7712C69A" w:rsidR="00952BDC" w:rsidRDefault="00952BDC" w:rsidP="002E63E0">
            <w:pPr>
              <w:widowControl w:val="0"/>
              <w:tabs>
                <w:tab w:val="left" w:pos="0"/>
              </w:tabs>
              <w:autoSpaceDE w:val="0"/>
              <w:autoSpaceDN w:val="0"/>
              <w:adjustRightInd w:val="0"/>
              <w:ind w:right="1034"/>
              <w:jc w:val="center"/>
              <w:rPr>
                <w:noProof/>
                <w:lang w:eastAsia="ru-RU"/>
              </w:rPr>
            </w:pPr>
            <w:r>
              <w:rPr>
                <w:noProof/>
                <w:lang w:eastAsia="ru-RU"/>
              </w:rPr>
              <w:drawing>
                <wp:inline distT="0" distB="0" distL="0" distR="0" wp14:anchorId="1AFACB1F" wp14:editId="30D65729">
                  <wp:extent cx="868680" cy="870070"/>
                  <wp:effectExtent l="0" t="0" r="762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51" cy="878354"/>
                          </a:xfrm>
                          <a:prstGeom prst="rect">
                            <a:avLst/>
                          </a:prstGeom>
                          <a:noFill/>
                          <a:ln>
                            <a:noFill/>
                          </a:ln>
                        </pic:spPr>
                      </pic:pic>
                    </a:graphicData>
                  </a:graphic>
                </wp:inline>
              </w:drawing>
            </w:r>
          </w:p>
        </w:tc>
      </w:tr>
    </w:tbl>
    <w:p w14:paraId="27F84605" w14:textId="77777777" w:rsidR="002E63E0" w:rsidRDefault="002E63E0" w:rsidP="002E63E0">
      <w:pPr>
        <w:widowControl w:val="0"/>
        <w:tabs>
          <w:tab w:val="left" w:pos="0"/>
        </w:tabs>
        <w:autoSpaceDE w:val="0"/>
        <w:autoSpaceDN w:val="0"/>
        <w:adjustRightInd w:val="0"/>
        <w:spacing w:after="0" w:line="240" w:lineRule="auto"/>
        <w:ind w:left="1843" w:right="1034"/>
        <w:jc w:val="center"/>
        <w:rPr>
          <w:rFonts w:ascii="Times New Roman" w:eastAsia="Times New Roman" w:hAnsi="Times New Roman" w:cs="Times New Roman"/>
          <w:b/>
          <w:sz w:val="24"/>
          <w:szCs w:val="24"/>
          <w:lang w:eastAsia="ru-RU"/>
        </w:rPr>
      </w:pPr>
    </w:p>
    <w:p w14:paraId="6CA52F61" w14:textId="77777777" w:rsidR="00952BDC" w:rsidRDefault="002E63E0" w:rsidP="002E63E0">
      <w:pPr>
        <w:widowControl w:val="0"/>
        <w:tabs>
          <w:tab w:val="left" w:pos="0"/>
        </w:tabs>
        <w:autoSpaceDE w:val="0"/>
        <w:autoSpaceDN w:val="0"/>
        <w:adjustRightInd w:val="0"/>
        <w:spacing w:after="0" w:line="240" w:lineRule="auto"/>
        <w:ind w:right="-143"/>
        <w:jc w:val="center"/>
        <w:rPr>
          <w:rFonts w:ascii="Times New Roman" w:eastAsia="Times New Roman" w:hAnsi="Times New Roman" w:cs="Times New Roman"/>
          <w:b/>
          <w:lang w:eastAsia="ru-RU"/>
        </w:rPr>
      </w:pPr>
      <w:r w:rsidRPr="00952BDC">
        <w:rPr>
          <w:rFonts w:ascii="Times New Roman" w:eastAsia="Times New Roman" w:hAnsi="Times New Roman" w:cs="Times New Roman"/>
          <w:b/>
          <w:lang w:eastAsia="ru-RU"/>
        </w:rPr>
        <w:t xml:space="preserve">ФГОБУ ВО ФИНАНСОВЫЙ УНИВЕРСИТЕТ </w:t>
      </w:r>
    </w:p>
    <w:p w14:paraId="7AA2ECE7" w14:textId="6431FC33" w:rsidR="002E63E0" w:rsidRPr="00952BDC" w:rsidRDefault="002E63E0" w:rsidP="002E63E0">
      <w:pPr>
        <w:widowControl w:val="0"/>
        <w:tabs>
          <w:tab w:val="left" w:pos="0"/>
        </w:tabs>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952BDC">
        <w:rPr>
          <w:rFonts w:ascii="Times New Roman" w:eastAsia="Times New Roman" w:hAnsi="Times New Roman" w:cs="Times New Roman"/>
          <w:b/>
          <w:lang w:eastAsia="ru-RU"/>
        </w:rPr>
        <w:t xml:space="preserve">ПРИ ПРАВИТЕЛЬСТВЕ </w:t>
      </w:r>
      <w:r w:rsidRPr="00952BDC">
        <w:rPr>
          <w:rFonts w:ascii="Times New Roman" w:eastAsia="Times New Roman" w:hAnsi="Times New Roman" w:cs="Times New Roman"/>
          <w:b/>
          <w:sz w:val="24"/>
          <w:szCs w:val="24"/>
          <w:lang w:eastAsia="ru-RU"/>
        </w:rPr>
        <w:t>РОССИЙСКОЙ ФЕДЕРАЦИИ</w:t>
      </w:r>
    </w:p>
    <w:p w14:paraId="576757DF" w14:textId="0A89758B" w:rsidR="00CE63C7" w:rsidRPr="00952BDC" w:rsidRDefault="00952BDC" w:rsidP="002E63E0">
      <w:pPr>
        <w:widowControl w:val="0"/>
        <w:tabs>
          <w:tab w:val="left" w:pos="0"/>
        </w:tabs>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952BDC">
        <w:rPr>
          <w:rFonts w:ascii="Times New Roman" w:eastAsia="Times New Roman" w:hAnsi="Times New Roman" w:cs="Times New Roman"/>
          <w:b/>
          <w:sz w:val="24"/>
          <w:szCs w:val="24"/>
          <w:lang w:eastAsia="ru-RU"/>
        </w:rPr>
        <w:t xml:space="preserve">ТОРАЙГЫРОВ </w:t>
      </w:r>
      <w:r w:rsidR="003D52D4" w:rsidRPr="00952BDC">
        <w:rPr>
          <w:rFonts w:ascii="Times New Roman" w:eastAsia="Times New Roman" w:hAnsi="Times New Roman" w:cs="Times New Roman"/>
          <w:b/>
          <w:sz w:val="24"/>
          <w:szCs w:val="24"/>
          <w:lang w:eastAsia="ru-RU"/>
        </w:rPr>
        <w:t xml:space="preserve">УНИВЕРСИТЕТ </w:t>
      </w:r>
    </w:p>
    <w:p w14:paraId="1F6476B6" w14:textId="77777777" w:rsidR="00683AEA" w:rsidRDefault="00952BDC" w:rsidP="002E63E0">
      <w:pPr>
        <w:widowControl w:val="0"/>
        <w:shd w:val="clear" w:color="auto" w:fill="FFFFFF"/>
        <w:autoSpaceDE w:val="0"/>
        <w:autoSpaceDN w:val="0"/>
        <w:adjustRightInd w:val="0"/>
        <w:spacing w:after="0" w:line="240" w:lineRule="auto"/>
        <w:ind w:left="284"/>
        <w:jc w:val="center"/>
        <w:rPr>
          <w:rFonts w:ascii="Times New Roman" w:hAnsi="Times New Roman" w:cs="Times New Roman"/>
          <w:b/>
          <w:bCs/>
          <w:caps/>
          <w:color w:val="000000"/>
          <w:sz w:val="24"/>
          <w:szCs w:val="24"/>
        </w:rPr>
      </w:pPr>
      <w:r w:rsidRPr="00952BDC">
        <w:rPr>
          <w:rFonts w:ascii="Times New Roman" w:hAnsi="Times New Roman" w:cs="Times New Roman"/>
          <w:b/>
          <w:bCs/>
          <w:caps/>
          <w:color w:val="000000"/>
          <w:sz w:val="24"/>
          <w:szCs w:val="24"/>
        </w:rPr>
        <w:t xml:space="preserve">Екибастузский инженерно-технический институт </w:t>
      </w:r>
    </w:p>
    <w:p w14:paraId="2F66A95E" w14:textId="1ACC018E" w:rsidR="00CD6DFC" w:rsidRPr="00952BDC" w:rsidRDefault="00952BDC" w:rsidP="002E63E0">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b/>
          <w:bCs/>
          <w:caps/>
          <w:sz w:val="28"/>
          <w:szCs w:val="28"/>
          <w:lang w:eastAsia="ru-RU"/>
        </w:rPr>
      </w:pPr>
      <w:r w:rsidRPr="00952BDC">
        <w:rPr>
          <w:rFonts w:ascii="Times New Roman" w:hAnsi="Times New Roman" w:cs="Times New Roman"/>
          <w:b/>
          <w:bCs/>
          <w:caps/>
          <w:color w:val="000000"/>
          <w:sz w:val="24"/>
          <w:szCs w:val="24"/>
        </w:rPr>
        <w:t>им. академика К. Сатпаева</w:t>
      </w:r>
    </w:p>
    <w:p w14:paraId="7C1FB0FB" w14:textId="77777777" w:rsidR="00952BDC" w:rsidRPr="00952BDC" w:rsidRDefault="00952BDC" w:rsidP="002E63E0">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b/>
          <w:color w:val="1F4E79"/>
          <w:sz w:val="24"/>
          <w:szCs w:val="24"/>
          <w:lang w:eastAsia="ru-RU"/>
        </w:rPr>
      </w:pPr>
    </w:p>
    <w:p w14:paraId="107C3A04" w14:textId="77777777" w:rsidR="002E63E0" w:rsidRPr="00952BDC" w:rsidRDefault="002E63E0" w:rsidP="002E63E0">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b/>
          <w:sz w:val="36"/>
          <w:szCs w:val="32"/>
          <w:lang w:eastAsia="ru-RU"/>
        </w:rPr>
      </w:pPr>
      <w:r w:rsidRPr="00952BDC">
        <w:rPr>
          <w:rFonts w:ascii="Times New Roman" w:eastAsia="Times New Roman" w:hAnsi="Times New Roman" w:cs="Times New Roman"/>
          <w:b/>
          <w:sz w:val="36"/>
          <w:szCs w:val="32"/>
          <w:lang w:eastAsia="ru-RU"/>
        </w:rPr>
        <w:t>Информационное письмо</w:t>
      </w:r>
    </w:p>
    <w:p w14:paraId="08CA6E25" w14:textId="31BFD7A7" w:rsidR="002E63E0" w:rsidRPr="00952BDC" w:rsidRDefault="002E63E0" w:rsidP="002E63E0">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b/>
          <w:sz w:val="24"/>
          <w:szCs w:val="24"/>
          <w:lang w:eastAsia="ru-RU"/>
        </w:rPr>
      </w:pPr>
      <w:r w:rsidRPr="00952BDC">
        <w:rPr>
          <w:rFonts w:ascii="Times New Roman" w:eastAsia="Times New Roman" w:hAnsi="Times New Roman" w:cs="Times New Roman"/>
          <w:i/>
          <w:sz w:val="24"/>
          <w:szCs w:val="24"/>
          <w:lang w:eastAsia="ru-RU"/>
        </w:rPr>
        <w:t xml:space="preserve"> </w:t>
      </w:r>
      <w:r w:rsidRPr="00952BDC">
        <w:rPr>
          <w:rFonts w:ascii="Times New Roman" w:eastAsia="Times New Roman" w:hAnsi="Times New Roman" w:cs="Times New Roman"/>
          <w:b/>
          <w:sz w:val="24"/>
          <w:szCs w:val="24"/>
          <w:lang w:eastAsia="ru-RU"/>
        </w:rPr>
        <w:t>«</w:t>
      </w:r>
      <w:r w:rsidR="002A56F4" w:rsidRPr="002A56F4">
        <w:rPr>
          <w:rFonts w:ascii="Times New Roman" w:eastAsia="Times New Roman" w:hAnsi="Times New Roman" w:cs="Times New Roman"/>
          <w:b/>
          <w:sz w:val="24"/>
          <w:szCs w:val="24"/>
          <w:lang w:eastAsia="ru-RU"/>
        </w:rPr>
        <w:t>VI</w:t>
      </w:r>
      <w:r w:rsidR="00F32689" w:rsidRPr="00952BDC">
        <w:rPr>
          <w:rFonts w:ascii="Times New Roman" w:eastAsia="Times New Roman" w:hAnsi="Times New Roman" w:cs="Times New Roman"/>
          <w:b/>
          <w:sz w:val="24"/>
          <w:szCs w:val="24"/>
          <w:lang w:eastAsia="ru-RU"/>
        </w:rPr>
        <w:t xml:space="preserve"> </w:t>
      </w:r>
      <w:r w:rsidRPr="00952BDC">
        <w:rPr>
          <w:rFonts w:ascii="Times New Roman" w:hAnsi="Times New Roman" w:cs="Times New Roman"/>
          <w:b/>
          <w:sz w:val="24"/>
          <w:szCs w:val="24"/>
        </w:rPr>
        <w:t>Международный конкурс научных работ студентов по проблемам развития топливно-энергетического комплекса</w:t>
      </w:r>
      <w:r w:rsidRPr="00952BDC">
        <w:rPr>
          <w:rFonts w:ascii="Times New Roman" w:eastAsia="Times New Roman" w:hAnsi="Times New Roman" w:cs="Times New Roman"/>
          <w:b/>
          <w:sz w:val="24"/>
          <w:szCs w:val="24"/>
          <w:lang w:eastAsia="ru-RU"/>
        </w:rPr>
        <w:t>»</w:t>
      </w:r>
    </w:p>
    <w:p w14:paraId="58F027E1" w14:textId="1E49BF61" w:rsidR="002E63E0" w:rsidRPr="00952BDC" w:rsidRDefault="002A56F4" w:rsidP="002E63E0">
      <w:pPr>
        <w:widowControl w:val="0"/>
        <w:shd w:val="clear" w:color="auto" w:fill="FFFFFF"/>
        <w:autoSpaceDE w:val="0"/>
        <w:autoSpaceDN w:val="0"/>
        <w:adjustRightInd w:val="0"/>
        <w:spacing w:after="0" w:line="240" w:lineRule="auto"/>
        <w:ind w:lef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734727" w:rsidRPr="00952BDC">
        <w:rPr>
          <w:rFonts w:ascii="Times New Roman" w:eastAsia="Times New Roman" w:hAnsi="Times New Roman" w:cs="Times New Roman"/>
          <w:b/>
          <w:sz w:val="24"/>
          <w:szCs w:val="24"/>
          <w:lang w:eastAsia="ru-RU"/>
        </w:rPr>
        <w:t xml:space="preserve"> февраля по 1</w:t>
      </w:r>
      <w:r w:rsidR="005D0744" w:rsidRPr="00952BDC">
        <w:rPr>
          <w:rFonts w:ascii="Times New Roman" w:eastAsia="Times New Roman" w:hAnsi="Times New Roman" w:cs="Times New Roman"/>
          <w:b/>
          <w:sz w:val="24"/>
          <w:szCs w:val="24"/>
          <w:lang w:eastAsia="ru-RU"/>
        </w:rPr>
        <w:t>2</w:t>
      </w:r>
      <w:r w:rsidR="00734727" w:rsidRPr="00952BDC">
        <w:rPr>
          <w:rFonts w:ascii="Times New Roman" w:eastAsia="Times New Roman" w:hAnsi="Times New Roman" w:cs="Times New Roman"/>
          <w:b/>
          <w:sz w:val="24"/>
          <w:szCs w:val="24"/>
          <w:lang w:eastAsia="ru-RU"/>
        </w:rPr>
        <w:t xml:space="preserve"> мая 202</w:t>
      </w:r>
      <w:r>
        <w:rPr>
          <w:rFonts w:ascii="Times New Roman" w:eastAsia="Times New Roman" w:hAnsi="Times New Roman" w:cs="Times New Roman"/>
          <w:b/>
          <w:sz w:val="24"/>
          <w:szCs w:val="24"/>
          <w:lang w:eastAsia="ru-RU"/>
        </w:rPr>
        <w:t>3</w:t>
      </w:r>
      <w:r w:rsidR="00734727" w:rsidRPr="00952BDC">
        <w:rPr>
          <w:rFonts w:ascii="Times New Roman" w:eastAsia="Times New Roman" w:hAnsi="Times New Roman" w:cs="Times New Roman"/>
          <w:b/>
          <w:sz w:val="24"/>
          <w:szCs w:val="24"/>
          <w:lang w:eastAsia="ru-RU"/>
        </w:rPr>
        <w:t xml:space="preserve"> года</w:t>
      </w:r>
    </w:p>
    <w:p w14:paraId="1036C38D" w14:textId="77777777" w:rsidR="001B75CE" w:rsidRDefault="001B75CE" w:rsidP="00974D79">
      <w:pPr>
        <w:spacing w:after="0" w:line="240" w:lineRule="auto"/>
        <w:ind w:firstLine="567"/>
        <w:jc w:val="both"/>
        <w:rPr>
          <w:rFonts w:ascii="Times New Roman" w:hAnsi="Times New Roman" w:cs="Times New Roman"/>
          <w:sz w:val="24"/>
          <w:szCs w:val="24"/>
        </w:rPr>
      </w:pPr>
    </w:p>
    <w:p w14:paraId="1FF89F6A" w14:textId="219C503C" w:rsidR="00A74D84" w:rsidRDefault="000B377F" w:rsidP="00974D79">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Департамент</w:t>
      </w:r>
      <w:r w:rsidRPr="000B377F">
        <w:rPr>
          <w:rFonts w:ascii="Times New Roman" w:hAnsi="Times New Roman" w:cs="Times New Roman"/>
          <w:sz w:val="24"/>
          <w:szCs w:val="24"/>
        </w:rPr>
        <w:t xml:space="preserve"> отраслевых рынков Факультета экономики и бизнеса </w:t>
      </w:r>
      <w:r w:rsidR="0050266D">
        <w:rPr>
          <w:rFonts w:ascii="Times New Roman" w:hAnsi="Times New Roman" w:cs="Times New Roman"/>
          <w:sz w:val="24"/>
          <w:szCs w:val="24"/>
        </w:rPr>
        <w:t>Финансового университета</w:t>
      </w:r>
      <w:r w:rsidR="005D0744">
        <w:rPr>
          <w:rFonts w:ascii="Times New Roman" w:hAnsi="Times New Roman" w:cs="Times New Roman"/>
          <w:sz w:val="24"/>
          <w:szCs w:val="24"/>
        </w:rPr>
        <w:t>,</w:t>
      </w:r>
      <w:r w:rsidR="0050266D">
        <w:rPr>
          <w:rFonts w:ascii="Times New Roman" w:hAnsi="Times New Roman" w:cs="Times New Roman"/>
          <w:sz w:val="24"/>
          <w:szCs w:val="24"/>
        </w:rPr>
        <w:t xml:space="preserve"> </w:t>
      </w:r>
      <w:proofErr w:type="spellStart"/>
      <w:r>
        <w:rPr>
          <w:rFonts w:ascii="Times New Roman" w:hAnsi="Times New Roman" w:cs="Times New Roman"/>
          <w:sz w:val="24"/>
          <w:szCs w:val="24"/>
        </w:rPr>
        <w:t>Торайгыро</w:t>
      </w:r>
      <w:r w:rsidR="00F32689">
        <w:rPr>
          <w:rFonts w:ascii="Times New Roman" w:hAnsi="Times New Roman" w:cs="Times New Roman"/>
          <w:sz w:val="24"/>
          <w:szCs w:val="24"/>
        </w:rPr>
        <w:t>в</w:t>
      </w:r>
      <w:proofErr w:type="spellEnd"/>
      <w:r>
        <w:rPr>
          <w:rFonts w:ascii="Times New Roman" w:hAnsi="Times New Roman" w:cs="Times New Roman"/>
          <w:sz w:val="24"/>
          <w:szCs w:val="24"/>
        </w:rPr>
        <w:t xml:space="preserve"> университет</w:t>
      </w:r>
      <w:r w:rsidR="005D0744">
        <w:rPr>
          <w:rFonts w:ascii="Times New Roman" w:hAnsi="Times New Roman" w:cs="Times New Roman"/>
          <w:sz w:val="24"/>
          <w:szCs w:val="24"/>
        </w:rPr>
        <w:t xml:space="preserve">, </w:t>
      </w:r>
      <w:proofErr w:type="spellStart"/>
      <w:r w:rsidR="005D0744" w:rsidRPr="005D0744">
        <w:rPr>
          <w:rFonts w:ascii="Times New Roman" w:hAnsi="Times New Roman" w:cs="Times New Roman"/>
          <w:color w:val="000000"/>
          <w:sz w:val="24"/>
          <w:szCs w:val="24"/>
        </w:rPr>
        <w:t>Екибастузский</w:t>
      </w:r>
      <w:proofErr w:type="spellEnd"/>
      <w:r w:rsidR="005D0744" w:rsidRPr="005D0744">
        <w:rPr>
          <w:rFonts w:ascii="Times New Roman" w:hAnsi="Times New Roman" w:cs="Times New Roman"/>
          <w:color w:val="000000"/>
          <w:sz w:val="24"/>
          <w:szCs w:val="24"/>
        </w:rPr>
        <w:t xml:space="preserve"> инженерно-технический институт им. академика К. </w:t>
      </w:r>
      <w:proofErr w:type="spellStart"/>
      <w:r w:rsidR="005D0744" w:rsidRPr="005D0744">
        <w:rPr>
          <w:rFonts w:ascii="Times New Roman" w:hAnsi="Times New Roman" w:cs="Times New Roman"/>
          <w:color w:val="000000"/>
          <w:sz w:val="24"/>
          <w:szCs w:val="24"/>
        </w:rPr>
        <w:t>Сатпаева</w:t>
      </w:r>
      <w:proofErr w:type="spellEnd"/>
      <w:r>
        <w:rPr>
          <w:rFonts w:ascii="Times New Roman" w:hAnsi="Times New Roman" w:cs="Times New Roman"/>
          <w:sz w:val="24"/>
          <w:szCs w:val="24"/>
        </w:rPr>
        <w:t xml:space="preserve"> (Республика Казахстан)</w:t>
      </w:r>
      <w:r w:rsidR="00C94654" w:rsidRPr="00974D79">
        <w:rPr>
          <w:rFonts w:ascii="Times New Roman" w:hAnsi="Times New Roman" w:cs="Times New Roman"/>
          <w:sz w:val="24"/>
          <w:szCs w:val="24"/>
        </w:rPr>
        <w:t xml:space="preserve"> провод</w:t>
      </w:r>
      <w:r w:rsidR="005D0744">
        <w:rPr>
          <w:rFonts w:ascii="Times New Roman" w:hAnsi="Times New Roman" w:cs="Times New Roman"/>
          <w:sz w:val="24"/>
          <w:szCs w:val="24"/>
        </w:rPr>
        <w:t>я</w:t>
      </w:r>
      <w:r w:rsidR="00C94654" w:rsidRPr="00974D79">
        <w:rPr>
          <w:rFonts w:ascii="Times New Roman" w:hAnsi="Times New Roman" w:cs="Times New Roman"/>
          <w:sz w:val="24"/>
          <w:szCs w:val="24"/>
        </w:rPr>
        <w:t xml:space="preserve">т </w:t>
      </w:r>
      <w:r w:rsidR="002A56F4" w:rsidRPr="002A56F4">
        <w:rPr>
          <w:rFonts w:ascii="Times New Roman" w:hAnsi="Times New Roman" w:cs="Times New Roman"/>
          <w:b/>
          <w:sz w:val="24"/>
          <w:szCs w:val="24"/>
          <w:lang w:val="en-US"/>
        </w:rPr>
        <w:t>VI</w:t>
      </w:r>
      <w:r>
        <w:rPr>
          <w:rFonts w:ascii="Times New Roman" w:hAnsi="Times New Roman" w:cs="Times New Roman"/>
          <w:b/>
          <w:sz w:val="24"/>
          <w:szCs w:val="24"/>
        </w:rPr>
        <w:t> </w:t>
      </w:r>
      <w:r w:rsidR="00A74D84" w:rsidRPr="00A74D84">
        <w:rPr>
          <w:rFonts w:ascii="Times New Roman" w:hAnsi="Times New Roman" w:cs="Times New Roman"/>
          <w:b/>
          <w:sz w:val="24"/>
          <w:szCs w:val="24"/>
        </w:rPr>
        <w:t>Международный конкурс научных работ студентов по проблемам развития топливно-энергетического комплекса</w:t>
      </w:r>
      <w:r w:rsidR="00A74D84">
        <w:rPr>
          <w:rFonts w:ascii="Times New Roman" w:hAnsi="Times New Roman" w:cs="Times New Roman"/>
          <w:b/>
          <w:sz w:val="24"/>
          <w:szCs w:val="24"/>
        </w:rPr>
        <w:t>.</w:t>
      </w:r>
    </w:p>
    <w:p w14:paraId="7B47AD58" w14:textId="77777777" w:rsidR="00C94654" w:rsidRPr="00974D79" w:rsidRDefault="00C94654" w:rsidP="00974D79">
      <w:pPr>
        <w:spacing w:after="0" w:line="240" w:lineRule="auto"/>
        <w:ind w:firstLine="567"/>
        <w:jc w:val="both"/>
        <w:rPr>
          <w:rFonts w:ascii="Times New Roman" w:hAnsi="Times New Roman" w:cs="Times New Roman"/>
          <w:sz w:val="24"/>
          <w:szCs w:val="24"/>
        </w:rPr>
      </w:pPr>
      <w:r w:rsidRPr="00974D79">
        <w:rPr>
          <w:rFonts w:ascii="Times New Roman" w:hAnsi="Times New Roman" w:cs="Times New Roman"/>
          <w:sz w:val="24"/>
          <w:szCs w:val="24"/>
        </w:rPr>
        <w:t xml:space="preserve">Конкурс научных работ студентов </w:t>
      </w:r>
      <w:r w:rsidR="00A74D84" w:rsidRPr="00A74D84">
        <w:rPr>
          <w:rFonts w:ascii="Times New Roman" w:hAnsi="Times New Roman" w:cs="Times New Roman"/>
          <w:sz w:val="24"/>
          <w:szCs w:val="24"/>
        </w:rPr>
        <w:t>по проблемам развития топливно-энергетического комплекса</w:t>
      </w:r>
      <w:r w:rsidRPr="00974D79">
        <w:rPr>
          <w:rFonts w:ascii="Times New Roman" w:hAnsi="Times New Roman" w:cs="Times New Roman"/>
          <w:sz w:val="24"/>
          <w:szCs w:val="24"/>
        </w:rPr>
        <w:t xml:space="preserve"> проводится в целя</w:t>
      </w:r>
      <w:r w:rsidR="001E5EBD">
        <w:rPr>
          <w:rFonts w:ascii="Times New Roman" w:hAnsi="Times New Roman" w:cs="Times New Roman"/>
          <w:sz w:val="24"/>
          <w:szCs w:val="24"/>
        </w:rPr>
        <w:t>х развития научной деятельности</w:t>
      </w:r>
      <w:r w:rsidRPr="00974D79">
        <w:rPr>
          <w:rFonts w:ascii="Times New Roman" w:hAnsi="Times New Roman" w:cs="Times New Roman"/>
          <w:sz w:val="24"/>
          <w:szCs w:val="24"/>
        </w:rPr>
        <w:t xml:space="preserve">, поддержания и дальнейшего стимулирования исследовательской работы молодых ученых в сфере </w:t>
      </w:r>
      <w:r w:rsidR="000E23E0">
        <w:rPr>
          <w:rFonts w:ascii="Times New Roman" w:hAnsi="Times New Roman" w:cs="Times New Roman"/>
          <w:sz w:val="24"/>
          <w:szCs w:val="24"/>
        </w:rPr>
        <w:t>топливно-энергетического ко</w:t>
      </w:r>
      <w:r w:rsidR="001E5EBD">
        <w:rPr>
          <w:rFonts w:ascii="Times New Roman" w:hAnsi="Times New Roman" w:cs="Times New Roman"/>
          <w:sz w:val="24"/>
          <w:szCs w:val="24"/>
        </w:rPr>
        <w:t>м</w:t>
      </w:r>
      <w:r w:rsidR="000E23E0">
        <w:rPr>
          <w:rFonts w:ascii="Times New Roman" w:hAnsi="Times New Roman" w:cs="Times New Roman"/>
          <w:sz w:val="24"/>
          <w:szCs w:val="24"/>
        </w:rPr>
        <w:t>плекса</w:t>
      </w:r>
      <w:r w:rsidRPr="00974D79">
        <w:rPr>
          <w:rFonts w:ascii="Times New Roman" w:hAnsi="Times New Roman" w:cs="Times New Roman"/>
          <w:sz w:val="24"/>
          <w:szCs w:val="24"/>
        </w:rPr>
        <w:t>.  Конкурс создает условия для раскрытия творческих способностей студенческой молодежи, активизирует научную работу студентов,  что является одним из эффективных средств повышения качества подготовки высококвалифицированных специалистов, предоставляет им возможности для реализации свои собственных инновационных идей и проектов.</w:t>
      </w:r>
    </w:p>
    <w:p w14:paraId="07D20CD9" w14:textId="77777777" w:rsidR="00C94654" w:rsidRPr="00974D79" w:rsidRDefault="00C94654" w:rsidP="00974D79">
      <w:pPr>
        <w:spacing w:after="0" w:line="240" w:lineRule="auto"/>
        <w:ind w:firstLine="567"/>
        <w:jc w:val="both"/>
        <w:rPr>
          <w:rFonts w:ascii="Times New Roman" w:hAnsi="Times New Roman" w:cs="Times New Roman"/>
          <w:b/>
          <w:sz w:val="24"/>
          <w:szCs w:val="24"/>
        </w:rPr>
      </w:pPr>
      <w:r w:rsidRPr="00974D79">
        <w:rPr>
          <w:rFonts w:ascii="Times New Roman" w:hAnsi="Times New Roman" w:cs="Times New Roman"/>
          <w:b/>
          <w:sz w:val="24"/>
          <w:szCs w:val="24"/>
        </w:rPr>
        <w:t>Научные направления Конкурса:</w:t>
      </w:r>
    </w:p>
    <w:p w14:paraId="1D678881" w14:textId="77777777" w:rsidR="009361D7" w:rsidRPr="009361D7"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1.</w:t>
      </w:r>
      <w:r w:rsidRPr="009361D7">
        <w:rPr>
          <w:rFonts w:ascii="Times New Roman" w:eastAsia="Times New Roman" w:hAnsi="Times New Roman" w:cs="Times New Roman"/>
          <w:color w:val="2C2D2E"/>
          <w:sz w:val="24"/>
          <w:szCs w:val="24"/>
          <w:lang w:eastAsia="ru-RU"/>
        </w:rPr>
        <w:tab/>
        <w:t>Проекты устойчивого развития в организациях топливно-энергетического комплекса: проблемы и решения;</w:t>
      </w:r>
    </w:p>
    <w:p w14:paraId="27EC707E" w14:textId="77777777" w:rsidR="009361D7" w:rsidRPr="009361D7"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2.</w:t>
      </w:r>
      <w:r w:rsidRPr="009361D7">
        <w:rPr>
          <w:rFonts w:ascii="Times New Roman" w:eastAsia="Times New Roman" w:hAnsi="Times New Roman" w:cs="Times New Roman"/>
          <w:color w:val="2C2D2E"/>
          <w:sz w:val="24"/>
          <w:szCs w:val="24"/>
          <w:lang w:eastAsia="ru-RU"/>
        </w:rPr>
        <w:tab/>
        <w:t>Новая эра предпринимательства в ТЭК: развитие организаций в направлении концепции Индустрия 5.0.;</w:t>
      </w:r>
    </w:p>
    <w:p w14:paraId="34A44B05" w14:textId="77777777" w:rsidR="009361D7" w:rsidRPr="009361D7"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3.</w:t>
      </w:r>
      <w:r w:rsidRPr="009361D7">
        <w:rPr>
          <w:rFonts w:ascii="Times New Roman" w:eastAsia="Times New Roman" w:hAnsi="Times New Roman" w:cs="Times New Roman"/>
          <w:color w:val="2C2D2E"/>
          <w:sz w:val="24"/>
          <w:szCs w:val="24"/>
          <w:lang w:eastAsia="ru-RU"/>
        </w:rPr>
        <w:tab/>
        <w:t>Перспективы развития нефтегазохимической отрасли в 21 веке;</w:t>
      </w:r>
    </w:p>
    <w:p w14:paraId="1DDECFF7" w14:textId="77777777" w:rsidR="009361D7" w:rsidRPr="009361D7"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4.</w:t>
      </w:r>
      <w:r w:rsidRPr="009361D7">
        <w:rPr>
          <w:rFonts w:ascii="Times New Roman" w:eastAsia="Times New Roman" w:hAnsi="Times New Roman" w:cs="Times New Roman"/>
          <w:color w:val="2C2D2E"/>
          <w:sz w:val="24"/>
          <w:szCs w:val="24"/>
          <w:lang w:eastAsia="ru-RU"/>
        </w:rPr>
        <w:tab/>
        <w:t>Способы и инструменты повышения экономической эффективности предприятий ТЭК;</w:t>
      </w:r>
    </w:p>
    <w:p w14:paraId="07DD05B5" w14:textId="77777777" w:rsidR="009361D7" w:rsidRPr="009361D7"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5.</w:t>
      </w:r>
      <w:r w:rsidRPr="009361D7">
        <w:rPr>
          <w:rFonts w:ascii="Times New Roman" w:eastAsia="Times New Roman" w:hAnsi="Times New Roman" w:cs="Times New Roman"/>
          <w:color w:val="2C2D2E"/>
          <w:sz w:val="24"/>
          <w:szCs w:val="24"/>
          <w:lang w:eastAsia="ru-RU"/>
        </w:rPr>
        <w:tab/>
        <w:t>ВИЭ-технологии и SMART-компоненты для модернизации объектов энергетики, промышленности и ЖКХ;</w:t>
      </w:r>
    </w:p>
    <w:p w14:paraId="4530B577" w14:textId="77777777" w:rsidR="009361D7" w:rsidRPr="009361D7"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6.</w:t>
      </w:r>
      <w:r w:rsidRPr="009361D7">
        <w:rPr>
          <w:rFonts w:ascii="Times New Roman" w:eastAsia="Times New Roman" w:hAnsi="Times New Roman" w:cs="Times New Roman"/>
          <w:color w:val="2C2D2E"/>
          <w:sz w:val="24"/>
          <w:szCs w:val="24"/>
          <w:lang w:eastAsia="ru-RU"/>
        </w:rPr>
        <w:tab/>
        <w:t>Механизм трансформации ТЭК в зелёную экономику;</w:t>
      </w:r>
    </w:p>
    <w:p w14:paraId="78AE5F5B" w14:textId="77777777" w:rsidR="009361D7" w:rsidRPr="009361D7"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7.</w:t>
      </w:r>
      <w:r w:rsidRPr="009361D7">
        <w:rPr>
          <w:rFonts w:ascii="Times New Roman" w:eastAsia="Times New Roman" w:hAnsi="Times New Roman" w:cs="Times New Roman"/>
          <w:color w:val="2C2D2E"/>
          <w:sz w:val="24"/>
          <w:szCs w:val="24"/>
          <w:lang w:eastAsia="ru-RU"/>
        </w:rPr>
        <w:tab/>
        <w:t>Перспективы развития логистической системы в организациях ТЭК;</w:t>
      </w:r>
    </w:p>
    <w:p w14:paraId="45B84513" w14:textId="479F9777" w:rsidR="00C12BE1" w:rsidRDefault="009361D7" w:rsidP="009361D7">
      <w:pPr>
        <w:tabs>
          <w:tab w:val="left" w:pos="851"/>
        </w:tabs>
        <w:spacing w:after="0" w:line="240" w:lineRule="auto"/>
        <w:ind w:firstLine="567"/>
        <w:jc w:val="both"/>
        <w:rPr>
          <w:rFonts w:ascii="Times New Roman" w:eastAsia="Times New Roman" w:hAnsi="Times New Roman" w:cs="Times New Roman"/>
          <w:color w:val="2C2D2E"/>
          <w:sz w:val="24"/>
          <w:szCs w:val="24"/>
          <w:lang w:eastAsia="ru-RU"/>
        </w:rPr>
      </w:pPr>
      <w:r w:rsidRPr="009361D7">
        <w:rPr>
          <w:rFonts w:ascii="Times New Roman" w:eastAsia="Times New Roman" w:hAnsi="Times New Roman" w:cs="Times New Roman"/>
          <w:color w:val="2C2D2E"/>
          <w:sz w:val="24"/>
          <w:szCs w:val="24"/>
          <w:lang w:eastAsia="ru-RU"/>
        </w:rPr>
        <w:t>8.</w:t>
      </w:r>
      <w:r w:rsidRPr="009361D7">
        <w:rPr>
          <w:rFonts w:ascii="Times New Roman" w:eastAsia="Times New Roman" w:hAnsi="Times New Roman" w:cs="Times New Roman"/>
          <w:color w:val="2C2D2E"/>
          <w:sz w:val="24"/>
          <w:szCs w:val="24"/>
          <w:lang w:eastAsia="ru-RU"/>
        </w:rPr>
        <w:tab/>
        <w:t>Венчурное финансирование проектов в сфере зелёной экономики -проблемы и перспективы;</w:t>
      </w:r>
    </w:p>
    <w:p w14:paraId="50827E9B" w14:textId="77777777" w:rsidR="009361D7" w:rsidRDefault="009361D7" w:rsidP="009361D7">
      <w:pPr>
        <w:tabs>
          <w:tab w:val="left" w:pos="851"/>
        </w:tabs>
        <w:spacing w:after="0" w:line="240" w:lineRule="auto"/>
        <w:ind w:firstLine="567"/>
        <w:jc w:val="both"/>
        <w:rPr>
          <w:rFonts w:ascii="Times New Roman" w:hAnsi="Times New Roman" w:cs="Times New Roman"/>
          <w:sz w:val="24"/>
          <w:szCs w:val="24"/>
        </w:rPr>
      </w:pPr>
    </w:p>
    <w:p w14:paraId="493ECB75" w14:textId="6936AA59" w:rsidR="00C94654" w:rsidRDefault="00C94654" w:rsidP="00F32689">
      <w:pPr>
        <w:tabs>
          <w:tab w:val="left" w:pos="851"/>
        </w:tabs>
        <w:spacing w:after="0" w:line="240" w:lineRule="auto"/>
        <w:ind w:firstLine="567"/>
        <w:jc w:val="both"/>
        <w:rPr>
          <w:rFonts w:ascii="Times New Roman" w:hAnsi="Times New Roman" w:cs="Times New Roman"/>
          <w:b/>
          <w:sz w:val="24"/>
          <w:szCs w:val="24"/>
        </w:rPr>
      </w:pPr>
      <w:r w:rsidRPr="000E23E0">
        <w:rPr>
          <w:rFonts w:ascii="Times New Roman" w:hAnsi="Times New Roman" w:cs="Times New Roman"/>
          <w:b/>
          <w:sz w:val="24"/>
          <w:szCs w:val="24"/>
        </w:rPr>
        <w:t xml:space="preserve">Научные работы представляются до </w:t>
      </w:r>
      <w:r w:rsidR="009361D7">
        <w:rPr>
          <w:rFonts w:ascii="Times New Roman" w:hAnsi="Times New Roman" w:cs="Times New Roman"/>
          <w:b/>
          <w:sz w:val="24"/>
          <w:szCs w:val="24"/>
        </w:rPr>
        <w:t>12 мая</w:t>
      </w:r>
      <w:r w:rsidR="00A21645">
        <w:rPr>
          <w:rFonts w:ascii="Times New Roman" w:hAnsi="Times New Roman" w:cs="Times New Roman"/>
          <w:b/>
          <w:sz w:val="24"/>
          <w:szCs w:val="24"/>
        </w:rPr>
        <w:t xml:space="preserve"> 202</w:t>
      </w:r>
      <w:r w:rsidR="009361D7">
        <w:rPr>
          <w:rFonts w:ascii="Times New Roman" w:hAnsi="Times New Roman" w:cs="Times New Roman"/>
          <w:b/>
          <w:sz w:val="24"/>
          <w:szCs w:val="24"/>
        </w:rPr>
        <w:t>3</w:t>
      </w:r>
      <w:r w:rsidRPr="000E23E0">
        <w:rPr>
          <w:rFonts w:ascii="Times New Roman" w:hAnsi="Times New Roman" w:cs="Times New Roman"/>
          <w:b/>
          <w:sz w:val="24"/>
          <w:szCs w:val="24"/>
        </w:rPr>
        <w:t xml:space="preserve"> г. в электронном виде по электронной почте</w:t>
      </w:r>
      <w:r w:rsidR="000E23E0" w:rsidRPr="000E23E0">
        <w:t xml:space="preserve"> </w:t>
      </w:r>
      <w:hyperlink r:id="rId11" w:history="1">
        <w:r w:rsidR="00952BDC" w:rsidRPr="00473462">
          <w:rPr>
            <w:rStyle w:val="a3"/>
            <w:rFonts w:ascii="Helvetica" w:hAnsi="Helvetica"/>
            <w:sz w:val="23"/>
            <w:szCs w:val="23"/>
            <w:shd w:val="clear" w:color="auto" w:fill="FFFFFF"/>
          </w:rPr>
          <w:t>lgahmetshina@fa.ru</w:t>
        </w:r>
      </w:hyperlink>
      <w:r w:rsidR="00952BDC">
        <w:rPr>
          <w:color w:val="87898F"/>
          <w:sz w:val="23"/>
          <w:szCs w:val="23"/>
          <w:shd w:val="clear" w:color="auto" w:fill="FFFFFF"/>
        </w:rPr>
        <w:t xml:space="preserve"> </w:t>
      </w:r>
      <w:r w:rsidRPr="000E23E0">
        <w:rPr>
          <w:rFonts w:ascii="Times New Roman" w:hAnsi="Times New Roman" w:cs="Times New Roman"/>
          <w:b/>
          <w:sz w:val="24"/>
          <w:szCs w:val="24"/>
        </w:rPr>
        <w:t>на русском языке.</w:t>
      </w:r>
    </w:p>
    <w:p w14:paraId="71321995" w14:textId="77777777" w:rsidR="009361D7" w:rsidRPr="000E23E0" w:rsidRDefault="009361D7" w:rsidP="00F32689">
      <w:pPr>
        <w:tabs>
          <w:tab w:val="left" w:pos="851"/>
        </w:tabs>
        <w:spacing w:after="0" w:line="240" w:lineRule="auto"/>
        <w:ind w:firstLine="567"/>
        <w:jc w:val="both"/>
        <w:rPr>
          <w:rFonts w:ascii="Times New Roman" w:hAnsi="Times New Roman" w:cs="Times New Roman"/>
          <w:b/>
          <w:sz w:val="24"/>
          <w:szCs w:val="24"/>
        </w:rPr>
      </w:pPr>
    </w:p>
    <w:p w14:paraId="5EA1C332" w14:textId="77777777" w:rsidR="00974D79" w:rsidRPr="00974D79" w:rsidRDefault="00974D79" w:rsidP="00974D79">
      <w:pPr>
        <w:spacing w:after="0" w:line="240" w:lineRule="auto"/>
        <w:jc w:val="center"/>
        <w:rPr>
          <w:rFonts w:ascii="Times New Roman" w:eastAsia="Times New Roman" w:hAnsi="Times New Roman" w:cs="Times New Roman"/>
          <w:b/>
          <w:sz w:val="24"/>
          <w:szCs w:val="24"/>
          <w:lang w:eastAsia="ru-RU"/>
        </w:rPr>
      </w:pPr>
      <w:r w:rsidRPr="000E23E0">
        <w:rPr>
          <w:rFonts w:ascii="Times New Roman" w:eastAsia="Times New Roman" w:hAnsi="Times New Roman" w:cs="Times New Roman"/>
          <w:b/>
          <w:sz w:val="24"/>
          <w:szCs w:val="24"/>
          <w:lang w:eastAsia="ru-RU"/>
        </w:rPr>
        <w:t>Порядок представления и рассмотрения работ</w:t>
      </w:r>
    </w:p>
    <w:p w14:paraId="7ECA35D1" w14:textId="77777777" w:rsidR="00974D79" w:rsidRPr="00974D79" w:rsidRDefault="00974D79" w:rsidP="00974D79">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E7F9F45" w14:textId="77777777" w:rsidR="00974D79" w:rsidRP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Для участия в Конкурсе студенты представляют следующие конкурсные материалы: </w:t>
      </w:r>
    </w:p>
    <w:p w14:paraId="710DD5C8" w14:textId="77777777" w:rsidR="00974D79" w:rsidRP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lastRenderedPageBreak/>
        <w:t xml:space="preserve">а) научную работу в электронном виде, оформленную в соответствии с установленными требованиями; </w:t>
      </w:r>
    </w:p>
    <w:p w14:paraId="3ACF50F1" w14:textId="77777777" w:rsidR="00974D79" w:rsidRP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б) заявк</w:t>
      </w:r>
      <w:r w:rsidR="001E5EBD">
        <w:rPr>
          <w:rFonts w:ascii="Times New Roman" w:eastAsia="Times New Roman" w:hAnsi="Times New Roman" w:cs="Times New Roman"/>
          <w:sz w:val="24"/>
          <w:szCs w:val="24"/>
          <w:lang w:eastAsia="ru-RU"/>
        </w:rPr>
        <w:t>у</w:t>
      </w:r>
      <w:r w:rsidRPr="00974D79">
        <w:rPr>
          <w:rFonts w:ascii="Times New Roman" w:eastAsia="Times New Roman" w:hAnsi="Times New Roman" w:cs="Times New Roman"/>
          <w:sz w:val="24"/>
          <w:szCs w:val="24"/>
          <w:lang w:eastAsia="ru-RU"/>
        </w:rPr>
        <w:t xml:space="preserve"> на участие, подписанную автором (авторами); </w:t>
      </w:r>
    </w:p>
    <w:p w14:paraId="3E610DFC" w14:textId="77777777" w:rsid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в) отзыв на работу (в произвольной форме с обязательным указанием названия работы, фамилий авторов, степени самостоятельности выполненной ими работы и личном вкладе авторов, актуальности темы, теоретической и практической значимости полученных результатов, их научной новизны, имеющихся публикациях, выступлениях с докладами), подписанный научным руководителем. </w:t>
      </w:r>
    </w:p>
    <w:p w14:paraId="2C624D9F" w14:textId="77777777" w:rsidR="00974D79" w:rsidRP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К работе могут прилагаться справки (акты) о внедрении результатов научной работы.</w:t>
      </w:r>
    </w:p>
    <w:p w14:paraId="524894C4" w14:textId="77777777" w:rsidR="00974D79" w:rsidRP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Заявка, отзыв научного руководителя, справки (акты) о внедрении результатов направляются в </w:t>
      </w:r>
      <w:r w:rsidRPr="00974D79">
        <w:rPr>
          <w:rFonts w:ascii="Times New Roman" w:eastAsia="Times New Roman" w:hAnsi="Times New Roman" w:cs="Times New Roman"/>
          <w:sz w:val="24"/>
          <w:szCs w:val="24"/>
          <w:lang w:val="en-US" w:eastAsia="ru-RU"/>
        </w:rPr>
        <w:t>PDF</w:t>
      </w:r>
      <w:r w:rsidRPr="00974D79">
        <w:rPr>
          <w:rFonts w:ascii="Times New Roman" w:eastAsia="Times New Roman" w:hAnsi="Times New Roman" w:cs="Times New Roman"/>
          <w:sz w:val="24"/>
          <w:szCs w:val="24"/>
          <w:lang w:eastAsia="ru-RU"/>
        </w:rPr>
        <w:t xml:space="preserve"> формате.</w:t>
      </w:r>
    </w:p>
    <w:p w14:paraId="45801266" w14:textId="76D72027" w:rsidR="00974D79" w:rsidRPr="001E5EBD"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Научная работа вместе с перечисленными материалами должна быть направлена на электронный адрес </w:t>
      </w:r>
      <w:hyperlink r:id="rId12" w:history="1">
        <w:r w:rsidR="005639C2">
          <w:rPr>
            <w:rStyle w:val="a3"/>
            <w:rFonts w:ascii="PT Sans" w:hAnsi="PT Sans"/>
            <w:color w:val="007D8C"/>
            <w:sz w:val="23"/>
            <w:szCs w:val="23"/>
          </w:rPr>
          <w:t>lgahmetshina@fa.ru</w:t>
        </w:r>
      </w:hyperlink>
      <w:r w:rsidR="005639C2">
        <w:t>.</w:t>
      </w:r>
    </w:p>
    <w:p w14:paraId="5D4E9BCF" w14:textId="77777777" w:rsidR="00974D79" w:rsidRPr="00974D79" w:rsidRDefault="00974D79" w:rsidP="00974D79">
      <w:pPr>
        <w:overflowPunct w:val="0"/>
        <w:autoSpaceDE w:val="0"/>
        <w:autoSpaceDN w:val="0"/>
        <w:adjustRightInd w:val="0"/>
        <w:spacing w:after="0" w:line="240" w:lineRule="auto"/>
        <w:ind w:right="5"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Члены жюри (конкурсная комиссия) рассматривают поступившие научные работы, проводят экспертизу, заполняют лист экспертной оценки для каждой работы, ведомость оценки работ и определяет лучшие из них. Лучшие работы определяются на основе средней оценки, выставленной членами жюри, рассматривавшими работу.</w:t>
      </w:r>
    </w:p>
    <w:p w14:paraId="2BBC3C5A" w14:textId="77777777" w:rsidR="00974D79" w:rsidRPr="00974D79" w:rsidRDefault="00974D79" w:rsidP="00974D79">
      <w:pPr>
        <w:overflowPunct w:val="0"/>
        <w:autoSpaceDE w:val="0"/>
        <w:autoSpaceDN w:val="0"/>
        <w:adjustRightInd w:val="0"/>
        <w:spacing w:after="0" w:line="240" w:lineRule="auto"/>
        <w:ind w:right="5"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Решение конкурсной комиссии оформляется протоколом с указанием направлений и категорий участников Конкурса - авторов лучших работ с заключением и рекомендациями по награждению дипломами. </w:t>
      </w:r>
    </w:p>
    <w:p w14:paraId="6F640E9A" w14:textId="3CB9FB36" w:rsidR="00CD6DFC" w:rsidRDefault="00CD6DFC" w:rsidP="00974D79">
      <w:pPr>
        <w:overflowPunct w:val="0"/>
        <w:autoSpaceDE w:val="0"/>
        <w:autoSpaceDN w:val="0"/>
        <w:adjustRightInd w:val="0"/>
        <w:spacing w:after="0" w:line="240" w:lineRule="auto"/>
        <w:ind w:right="5" w:firstLine="720"/>
        <w:jc w:val="both"/>
        <w:rPr>
          <w:rFonts w:ascii="Times New Roman" w:eastAsia="Times New Roman" w:hAnsi="Times New Roman" w:cs="Times New Roman"/>
          <w:sz w:val="24"/>
          <w:szCs w:val="24"/>
          <w:lang w:eastAsia="ru-RU"/>
        </w:rPr>
      </w:pPr>
      <w:r w:rsidRPr="00CD6DFC">
        <w:rPr>
          <w:rFonts w:ascii="Times New Roman" w:eastAsia="Times New Roman" w:hAnsi="Times New Roman" w:cs="Times New Roman"/>
          <w:sz w:val="24"/>
          <w:szCs w:val="24"/>
          <w:lang w:eastAsia="ru-RU"/>
        </w:rPr>
        <w:t>При этом конкурсная комиссия вправе рекомендовать для награждения не более чем одним дипломом I степени, двумя дипломами II степени и тремя дипломами III степени в каждой категории участников Конкурса.</w:t>
      </w:r>
    </w:p>
    <w:p w14:paraId="6C9115D7" w14:textId="2A0103D8" w:rsidR="00974D79" w:rsidRPr="000E23E0" w:rsidRDefault="00974D79" w:rsidP="00974D79">
      <w:pPr>
        <w:overflowPunct w:val="0"/>
        <w:autoSpaceDE w:val="0"/>
        <w:autoSpaceDN w:val="0"/>
        <w:adjustRightInd w:val="0"/>
        <w:spacing w:after="0" w:line="240" w:lineRule="auto"/>
        <w:ind w:right="5"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К протоколу прикладывается статистическая справка об общем количестве </w:t>
      </w:r>
      <w:r w:rsidRPr="000E23E0">
        <w:rPr>
          <w:rFonts w:ascii="Times New Roman" w:eastAsia="Times New Roman" w:hAnsi="Times New Roman" w:cs="Times New Roman"/>
          <w:sz w:val="24"/>
          <w:szCs w:val="24"/>
          <w:lang w:eastAsia="ru-RU"/>
        </w:rPr>
        <w:t>представленных на конкурсное направление работ</w:t>
      </w:r>
      <w:r w:rsidR="005639C2">
        <w:rPr>
          <w:rFonts w:ascii="Times New Roman" w:eastAsia="Times New Roman" w:hAnsi="Times New Roman" w:cs="Times New Roman"/>
          <w:sz w:val="24"/>
          <w:szCs w:val="24"/>
          <w:lang w:eastAsia="ru-RU"/>
        </w:rPr>
        <w:t>.</w:t>
      </w:r>
    </w:p>
    <w:p w14:paraId="14FFC887" w14:textId="13F656CB" w:rsidR="00974D79" w:rsidRPr="000E23E0" w:rsidRDefault="00974D79" w:rsidP="00974D79">
      <w:pPr>
        <w:spacing w:after="0" w:line="240" w:lineRule="auto"/>
        <w:ind w:firstLine="709"/>
        <w:jc w:val="both"/>
        <w:rPr>
          <w:rFonts w:ascii="Times New Roman" w:eastAsia="Times New Roman" w:hAnsi="Times New Roman" w:cs="Times New Roman"/>
          <w:sz w:val="24"/>
          <w:szCs w:val="24"/>
          <w:lang w:eastAsia="ru-RU"/>
        </w:rPr>
      </w:pPr>
      <w:r w:rsidRPr="000E23E0">
        <w:rPr>
          <w:rFonts w:ascii="Times New Roman" w:eastAsia="Times New Roman" w:hAnsi="Times New Roman" w:cs="Times New Roman"/>
          <w:sz w:val="24"/>
          <w:szCs w:val="24"/>
          <w:lang w:eastAsia="ru-RU"/>
        </w:rPr>
        <w:t>Жюри отборочного этапа направляет в организационный комитет лучшие работы с сопроводительными документами (оценочные листы, ведомост</w:t>
      </w:r>
      <w:r w:rsidR="001E5EBD">
        <w:rPr>
          <w:rFonts w:ascii="Times New Roman" w:eastAsia="Times New Roman" w:hAnsi="Times New Roman" w:cs="Times New Roman"/>
          <w:sz w:val="24"/>
          <w:szCs w:val="24"/>
          <w:lang w:eastAsia="ru-RU"/>
        </w:rPr>
        <w:t xml:space="preserve">и оценки работ, протоколы) </w:t>
      </w:r>
      <w:r w:rsidR="001E5EBD" w:rsidRPr="00A21645">
        <w:rPr>
          <w:rFonts w:ascii="Times New Roman" w:eastAsia="Times New Roman" w:hAnsi="Times New Roman" w:cs="Times New Roman"/>
          <w:b/>
          <w:sz w:val="24"/>
          <w:szCs w:val="24"/>
          <w:lang w:eastAsia="ru-RU"/>
        </w:rPr>
        <w:t xml:space="preserve">до </w:t>
      </w:r>
      <w:r w:rsidR="00CC75C2">
        <w:rPr>
          <w:rFonts w:ascii="Times New Roman" w:eastAsia="Times New Roman" w:hAnsi="Times New Roman" w:cs="Times New Roman"/>
          <w:b/>
          <w:sz w:val="24"/>
          <w:szCs w:val="24"/>
          <w:lang w:eastAsia="ru-RU"/>
        </w:rPr>
        <w:t>1</w:t>
      </w:r>
      <w:r w:rsidR="009361D7">
        <w:rPr>
          <w:rFonts w:ascii="Times New Roman" w:eastAsia="Times New Roman" w:hAnsi="Times New Roman" w:cs="Times New Roman"/>
          <w:b/>
          <w:sz w:val="24"/>
          <w:szCs w:val="24"/>
          <w:lang w:eastAsia="ru-RU"/>
        </w:rPr>
        <w:t>9</w:t>
      </w:r>
      <w:r w:rsidR="00CC75C2">
        <w:rPr>
          <w:rFonts w:ascii="Times New Roman" w:eastAsia="Times New Roman" w:hAnsi="Times New Roman" w:cs="Times New Roman"/>
          <w:b/>
          <w:sz w:val="24"/>
          <w:szCs w:val="24"/>
          <w:lang w:eastAsia="ru-RU"/>
        </w:rPr>
        <w:t xml:space="preserve"> мая 202</w:t>
      </w:r>
      <w:r w:rsidR="009361D7">
        <w:rPr>
          <w:rFonts w:ascii="Times New Roman" w:eastAsia="Times New Roman" w:hAnsi="Times New Roman" w:cs="Times New Roman"/>
          <w:b/>
          <w:sz w:val="24"/>
          <w:szCs w:val="24"/>
          <w:lang w:eastAsia="ru-RU"/>
        </w:rPr>
        <w:t>3</w:t>
      </w:r>
      <w:r w:rsidRPr="00A21645">
        <w:rPr>
          <w:rFonts w:ascii="Times New Roman" w:eastAsia="Times New Roman" w:hAnsi="Times New Roman" w:cs="Times New Roman"/>
          <w:b/>
          <w:sz w:val="24"/>
          <w:szCs w:val="24"/>
          <w:lang w:eastAsia="ru-RU"/>
        </w:rPr>
        <w:t xml:space="preserve"> года.</w:t>
      </w:r>
    </w:p>
    <w:p w14:paraId="33BC9A6B" w14:textId="77777777" w:rsidR="00974D79" w:rsidRPr="000E23E0" w:rsidRDefault="00974D79" w:rsidP="00974D79">
      <w:pPr>
        <w:overflowPunct w:val="0"/>
        <w:autoSpaceDE w:val="0"/>
        <w:autoSpaceDN w:val="0"/>
        <w:adjustRightInd w:val="0"/>
        <w:spacing w:after="0" w:line="240" w:lineRule="auto"/>
        <w:ind w:firstLine="720"/>
        <w:jc w:val="both"/>
        <w:rPr>
          <w:rFonts w:ascii="Times New Roman" w:hAnsi="Times New Roman" w:cs="Times New Roman"/>
          <w:color w:val="000000"/>
          <w:sz w:val="24"/>
          <w:szCs w:val="24"/>
          <w:shd w:val="clear" w:color="auto" w:fill="FFFFFF"/>
        </w:rPr>
      </w:pPr>
      <w:r w:rsidRPr="000E23E0">
        <w:rPr>
          <w:rFonts w:ascii="Times New Roman" w:hAnsi="Times New Roman" w:cs="Times New Roman"/>
          <w:color w:val="000000"/>
          <w:sz w:val="24"/>
          <w:szCs w:val="24"/>
          <w:shd w:val="clear" w:color="auto" w:fill="FFFFFF"/>
        </w:rPr>
        <w:t>Работы, не соответствующие условиям Положения о конкурсе,</w:t>
      </w:r>
      <w:r w:rsidRPr="000E23E0">
        <w:rPr>
          <w:rFonts w:ascii="Times New Roman" w:hAnsi="Times New Roman" w:cs="Times New Roman"/>
          <w:color w:val="000000"/>
          <w:sz w:val="24"/>
          <w:szCs w:val="24"/>
        </w:rPr>
        <w:t xml:space="preserve"> </w:t>
      </w:r>
      <w:r w:rsidRPr="000E23E0">
        <w:rPr>
          <w:rFonts w:ascii="Times New Roman" w:hAnsi="Times New Roman" w:cs="Times New Roman"/>
          <w:color w:val="000000"/>
          <w:sz w:val="24"/>
          <w:szCs w:val="24"/>
          <w:shd w:val="clear" w:color="auto" w:fill="FFFFFF"/>
        </w:rPr>
        <w:t>представленные с нарушением порядка оформления или поступившие после</w:t>
      </w:r>
      <w:r w:rsidRPr="000E23E0">
        <w:rPr>
          <w:rFonts w:ascii="Times New Roman" w:hAnsi="Times New Roman" w:cs="Times New Roman"/>
          <w:color w:val="000000"/>
          <w:sz w:val="24"/>
          <w:szCs w:val="24"/>
        </w:rPr>
        <w:t xml:space="preserve"> </w:t>
      </w:r>
      <w:r w:rsidRPr="000E23E0">
        <w:rPr>
          <w:rFonts w:ascii="Times New Roman" w:hAnsi="Times New Roman" w:cs="Times New Roman"/>
          <w:color w:val="000000"/>
          <w:sz w:val="24"/>
          <w:szCs w:val="24"/>
          <w:shd w:val="clear" w:color="auto" w:fill="FFFFFF"/>
        </w:rPr>
        <w:t>установленного срока, организационным комитетом не рассматриваются.</w:t>
      </w:r>
    </w:p>
    <w:p w14:paraId="657CB743" w14:textId="1252047A" w:rsidR="00974D79" w:rsidRPr="00974D79" w:rsidRDefault="001E5EBD" w:rsidP="00974D79">
      <w:pPr>
        <w:overflowPunct w:val="0"/>
        <w:autoSpaceDE w:val="0"/>
        <w:autoSpaceDN w:val="0"/>
        <w:adjustRightInd w:val="0"/>
        <w:spacing w:after="0" w:line="240" w:lineRule="auto"/>
        <w:ind w:right="5"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Организационный комитет </w:t>
      </w:r>
      <w:r w:rsidRPr="00A21645">
        <w:rPr>
          <w:rFonts w:ascii="Times New Roman" w:eastAsia="Times New Roman" w:hAnsi="Times New Roman" w:cs="Times New Roman"/>
          <w:b/>
          <w:sz w:val="24"/>
          <w:szCs w:val="24"/>
          <w:lang w:eastAsia="ru-RU"/>
        </w:rPr>
        <w:t xml:space="preserve">до </w:t>
      </w:r>
      <w:r w:rsidR="009361D7">
        <w:rPr>
          <w:rFonts w:ascii="Times New Roman" w:eastAsia="Times New Roman" w:hAnsi="Times New Roman" w:cs="Times New Roman"/>
          <w:b/>
          <w:sz w:val="24"/>
          <w:szCs w:val="24"/>
          <w:lang w:eastAsia="ru-RU"/>
        </w:rPr>
        <w:t>23</w:t>
      </w:r>
      <w:r w:rsidR="00CC75C2">
        <w:rPr>
          <w:rFonts w:ascii="Times New Roman" w:eastAsia="Times New Roman" w:hAnsi="Times New Roman" w:cs="Times New Roman"/>
          <w:b/>
          <w:sz w:val="24"/>
          <w:szCs w:val="24"/>
          <w:lang w:eastAsia="ru-RU"/>
        </w:rPr>
        <w:t xml:space="preserve"> мая 202</w:t>
      </w:r>
      <w:r w:rsidR="005639C2">
        <w:rPr>
          <w:rFonts w:ascii="Times New Roman" w:eastAsia="Times New Roman" w:hAnsi="Times New Roman" w:cs="Times New Roman"/>
          <w:b/>
          <w:sz w:val="24"/>
          <w:szCs w:val="24"/>
          <w:lang w:eastAsia="ru-RU"/>
        </w:rPr>
        <w:t>2</w:t>
      </w:r>
      <w:r w:rsidR="00A21645" w:rsidRPr="00A21645">
        <w:rPr>
          <w:rFonts w:ascii="Times New Roman" w:eastAsia="Times New Roman" w:hAnsi="Times New Roman" w:cs="Times New Roman"/>
          <w:b/>
          <w:sz w:val="24"/>
          <w:szCs w:val="24"/>
          <w:lang w:eastAsia="ru-RU"/>
        </w:rPr>
        <w:t xml:space="preserve"> </w:t>
      </w:r>
      <w:r w:rsidR="00974D79" w:rsidRPr="00A21645">
        <w:rPr>
          <w:rFonts w:ascii="Times New Roman" w:eastAsia="Times New Roman" w:hAnsi="Times New Roman" w:cs="Times New Roman"/>
          <w:b/>
          <w:sz w:val="24"/>
          <w:szCs w:val="24"/>
          <w:lang w:eastAsia="ru-RU"/>
        </w:rPr>
        <w:t>года</w:t>
      </w:r>
      <w:r w:rsidR="00974D79" w:rsidRPr="00974D79">
        <w:rPr>
          <w:rFonts w:ascii="Times New Roman" w:eastAsia="Times New Roman" w:hAnsi="Times New Roman" w:cs="Times New Roman"/>
          <w:sz w:val="24"/>
          <w:szCs w:val="24"/>
          <w:lang w:eastAsia="ru-RU"/>
        </w:rPr>
        <w:t xml:space="preserve"> рассматривает представленные отчеты конкурсных комиссий и составляет итоговый протокол и обобщенный список победителей, призеров и лауреатов Конкурса, а также их научных руководителей.</w:t>
      </w:r>
    </w:p>
    <w:p w14:paraId="7C8F6E9C" w14:textId="77777777" w:rsidR="00974D79" w:rsidRP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Конкурсные работы не рецензируются и не возвращаются. Работы, не соо</w:t>
      </w:r>
      <w:r w:rsidR="001E5EBD">
        <w:rPr>
          <w:rFonts w:ascii="Times New Roman" w:eastAsia="Times New Roman" w:hAnsi="Times New Roman" w:cs="Times New Roman"/>
          <w:sz w:val="24"/>
          <w:szCs w:val="24"/>
          <w:lang w:eastAsia="ru-RU"/>
        </w:rPr>
        <w:t xml:space="preserve">тветствующие условиям Конкурса </w:t>
      </w:r>
      <w:r w:rsidRPr="00974D79">
        <w:rPr>
          <w:rFonts w:ascii="Times New Roman" w:eastAsia="Times New Roman" w:hAnsi="Times New Roman" w:cs="Times New Roman"/>
          <w:sz w:val="24"/>
          <w:szCs w:val="24"/>
          <w:lang w:eastAsia="ru-RU"/>
        </w:rPr>
        <w:t>не рассматриваются.</w:t>
      </w:r>
    </w:p>
    <w:p w14:paraId="25935EBE" w14:textId="77777777" w:rsidR="00974D79" w:rsidRPr="00974D79" w:rsidRDefault="00974D79" w:rsidP="00974D7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В случае несоответствия темы содержанию научной работы и/или при выявлении плагиата работа снимается с Конкурса. Решение о снятии отражается в протоколе конкурсной комиссии. Проверка работ с использованием интернет-сервиса «</w:t>
      </w:r>
      <w:proofErr w:type="spellStart"/>
      <w:r w:rsidRPr="00974D79">
        <w:rPr>
          <w:rFonts w:ascii="Times New Roman" w:eastAsia="Times New Roman" w:hAnsi="Times New Roman" w:cs="Times New Roman"/>
          <w:sz w:val="24"/>
          <w:szCs w:val="24"/>
          <w:lang w:eastAsia="ru-RU"/>
        </w:rPr>
        <w:t>Антиплагиат</w:t>
      </w:r>
      <w:proofErr w:type="spellEnd"/>
      <w:r w:rsidRPr="00974D79">
        <w:rPr>
          <w:rFonts w:ascii="Times New Roman" w:eastAsia="Times New Roman" w:hAnsi="Times New Roman" w:cs="Times New Roman"/>
          <w:sz w:val="24"/>
          <w:szCs w:val="24"/>
          <w:lang w:eastAsia="ru-RU"/>
        </w:rPr>
        <w:t>» проводится по месту их поступления</w:t>
      </w:r>
      <w:r w:rsidR="001E5EBD">
        <w:rPr>
          <w:rFonts w:ascii="Times New Roman" w:eastAsia="Times New Roman" w:hAnsi="Times New Roman" w:cs="Times New Roman"/>
          <w:sz w:val="24"/>
          <w:szCs w:val="24"/>
          <w:lang w:eastAsia="ru-RU"/>
        </w:rPr>
        <w:t>.</w:t>
      </w:r>
      <w:r w:rsidRPr="00974D79">
        <w:rPr>
          <w:rFonts w:ascii="Times New Roman" w:eastAsia="Times New Roman" w:hAnsi="Times New Roman" w:cs="Times New Roman"/>
          <w:sz w:val="24"/>
          <w:szCs w:val="24"/>
          <w:lang w:eastAsia="ru-RU"/>
        </w:rPr>
        <w:t xml:space="preserve"> </w:t>
      </w:r>
    </w:p>
    <w:p w14:paraId="21A67378" w14:textId="77777777" w:rsidR="00974D79" w:rsidRPr="00974D79" w:rsidRDefault="00974D79" w:rsidP="00974D79">
      <w:pPr>
        <w:overflowPunct w:val="0"/>
        <w:autoSpaceDE w:val="0"/>
        <w:autoSpaceDN w:val="0"/>
        <w:adjustRightInd w:val="0"/>
        <w:spacing w:after="0" w:line="240" w:lineRule="auto"/>
        <w:ind w:right="284"/>
        <w:jc w:val="center"/>
        <w:rPr>
          <w:rFonts w:ascii="Times New Roman" w:eastAsia="Times New Roman" w:hAnsi="Times New Roman" w:cs="Times New Roman"/>
          <w:b/>
          <w:sz w:val="24"/>
          <w:szCs w:val="24"/>
          <w:lang w:eastAsia="ru-RU"/>
        </w:rPr>
      </w:pPr>
    </w:p>
    <w:p w14:paraId="09A89146" w14:textId="77777777" w:rsidR="00974D79" w:rsidRPr="00974D79" w:rsidRDefault="00974D79" w:rsidP="00974D79">
      <w:pPr>
        <w:overflowPunct w:val="0"/>
        <w:autoSpaceDE w:val="0"/>
        <w:autoSpaceDN w:val="0"/>
        <w:adjustRightInd w:val="0"/>
        <w:spacing w:after="0" w:line="240" w:lineRule="auto"/>
        <w:ind w:right="284"/>
        <w:jc w:val="center"/>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Требования к оформлению научной работы</w:t>
      </w:r>
    </w:p>
    <w:p w14:paraId="22D9D345" w14:textId="77777777" w:rsidR="00974D79" w:rsidRPr="00974D79" w:rsidRDefault="00974D79" w:rsidP="00974D79">
      <w:pPr>
        <w:overflowPunct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1. Научная работа должна быть представлена на Конкурсе </w:t>
      </w:r>
      <w:r w:rsidR="001E5EBD">
        <w:rPr>
          <w:rFonts w:ascii="Times New Roman" w:eastAsia="Times New Roman" w:hAnsi="Times New Roman" w:cs="Times New Roman"/>
          <w:sz w:val="24"/>
          <w:szCs w:val="24"/>
          <w:lang w:eastAsia="ru-RU"/>
        </w:rPr>
        <w:t>в электронном виде</w:t>
      </w:r>
      <w:r w:rsidRPr="00974D79">
        <w:rPr>
          <w:rFonts w:ascii="Times New Roman" w:eastAsia="Times New Roman" w:hAnsi="Times New Roman" w:cs="Times New Roman"/>
          <w:sz w:val="24"/>
          <w:szCs w:val="24"/>
          <w:lang w:eastAsia="ru-RU"/>
        </w:rPr>
        <w:t>, объем – не более 25</w:t>
      </w:r>
      <w:r w:rsidRPr="00974D79">
        <w:rPr>
          <w:rFonts w:ascii="Times New Roman" w:eastAsia="Times New Roman" w:hAnsi="Times New Roman" w:cs="Times New Roman"/>
          <w:b/>
          <w:sz w:val="24"/>
          <w:szCs w:val="24"/>
          <w:lang w:eastAsia="ru-RU"/>
        </w:rPr>
        <w:t xml:space="preserve"> </w:t>
      </w:r>
      <w:r w:rsidRPr="00974D79">
        <w:rPr>
          <w:rFonts w:ascii="Times New Roman" w:eastAsia="Times New Roman" w:hAnsi="Times New Roman" w:cs="Times New Roman"/>
          <w:sz w:val="24"/>
          <w:szCs w:val="24"/>
          <w:lang w:eastAsia="ru-RU"/>
        </w:rPr>
        <w:t xml:space="preserve">страниц формата А4. Текст должен быть набран в редакторе </w:t>
      </w:r>
      <w:proofErr w:type="spellStart"/>
      <w:r w:rsidRPr="00974D79">
        <w:rPr>
          <w:rFonts w:ascii="Times New Roman" w:eastAsia="Times New Roman" w:hAnsi="Times New Roman" w:cs="Times New Roman"/>
          <w:sz w:val="24"/>
          <w:szCs w:val="24"/>
          <w:lang w:eastAsia="ru-RU"/>
        </w:rPr>
        <w:t>Microsoft</w:t>
      </w:r>
      <w:proofErr w:type="spellEnd"/>
      <w:r w:rsidRPr="00974D79">
        <w:rPr>
          <w:rFonts w:ascii="Times New Roman" w:eastAsia="Times New Roman" w:hAnsi="Times New Roman" w:cs="Times New Roman"/>
          <w:sz w:val="24"/>
          <w:szCs w:val="24"/>
          <w:lang w:eastAsia="ru-RU"/>
        </w:rPr>
        <w:t xml:space="preserve"> </w:t>
      </w:r>
      <w:proofErr w:type="spellStart"/>
      <w:r w:rsidRPr="00974D79">
        <w:rPr>
          <w:rFonts w:ascii="Times New Roman" w:eastAsia="Times New Roman" w:hAnsi="Times New Roman" w:cs="Times New Roman"/>
          <w:sz w:val="24"/>
          <w:szCs w:val="24"/>
          <w:lang w:eastAsia="ru-RU"/>
        </w:rPr>
        <w:t>Word</w:t>
      </w:r>
      <w:proofErr w:type="spellEnd"/>
      <w:r w:rsidRPr="00974D79">
        <w:rPr>
          <w:rFonts w:ascii="Times New Roman" w:eastAsia="Times New Roman" w:hAnsi="Times New Roman" w:cs="Times New Roman"/>
          <w:sz w:val="24"/>
          <w:szCs w:val="24"/>
          <w:lang w:eastAsia="ru-RU"/>
        </w:rPr>
        <w:t xml:space="preserve"> со следующими установками: </w:t>
      </w:r>
    </w:p>
    <w:p w14:paraId="198AB152" w14:textId="77777777" w:rsidR="00974D79" w:rsidRPr="00974D79" w:rsidRDefault="00974D79" w:rsidP="00974D79">
      <w:pPr>
        <w:overflowPunct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 межстрочный интервал – полуторный; </w:t>
      </w:r>
    </w:p>
    <w:p w14:paraId="78C1538E" w14:textId="77777777" w:rsidR="00974D79" w:rsidRPr="00974D79" w:rsidRDefault="00974D79" w:rsidP="00974D79">
      <w:pPr>
        <w:overflowPunct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 шрифт </w:t>
      </w:r>
      <w:r w:rsidRPr="00974D79">
        <w:rPr>
          <w:rFonts w:ascii="Times New Roman" w:eastAsia="Times New Roman" w:hAnsi="Times New Roman" w:cs="Times New Roman"/>
          <w:sz w:val="24"/>
          <w:szCs w:val="24"/>
          <w:lang w:val="en-US" w:eastAsia="ru-RU"/>
        </w:rPr>
        <w:t>Times</w:t>
      </w:r>
      <w:r w:rsidRPr="00974D79">
        <w:rPr>
          <w:rFonts w:ascii="Times New Roman" w:eastAsia="Times New Roman" w:hAnsi="Times New Roman" w:cs="Times New Roman"/>
          <w:sz w:val="24"/>
          <w:szCs w:val="24"/>
          <w:lang w:eastAsia="ru-RU"/>
        </w:rPr>
        <w:t xml:space="preserve"> </w:t>
      </w:r>
      <w:r w:rsidRPr="00974D79">
        <w:rPr>
          <w:rFonts w:ascii="Times New Roman" w:eastAsia="Times New Roman" w:hAnsi="Times New Roman" w:cs="Times New Roman"/>
          <w:sz w:val="24"/>
          <w:szCs w:val="24"/>
          <w:lang w:val="en-US" w:eastAsia="ru-RU"/>
        </w:rPr>
        <w:t>New</w:t>
      </w:r>
      <w:r w:rsidRPr="00974D79">
        <w:rPr>
          <w:rFonts w:ascii="Times New Roman" w:eastAsia="Times New Roman" w:hAnsi="Times New Roman" w:cs="Times New Roman"/>
          <w:sz w:val="24"/>
          <w:szCs w:val="24"/>
          <w:lang w:eastAsia="ru-RU"/>
        </w:rPr>
        <w:t xml:space="preserve"> </w:t>
      </w:r>
      <w:r w:rsidRPr="00974D79">
        <w:rPr>
          <w:rFonts w:ascii="Times New Roman" w:eastAsia="Times New Roman" w:hAnsi="Times New Roman" w:cs="Times New Roman"/>
          <w:sz w:val="24"/>
          <w:szCs w:val="24"/>
          <w:lang w:val="en-US" w:eastAsia="ru-RU"/>
        </w:rPr>
        <w:t>Roman</w:t>
      </w:r>
      <w:r w:rsidRPr="00974D79">
        <w:rPr>
          <w:rFonts w:ascii="Times New Roman" w:eastAsia="Times New Roman" w:hAnsi="Times New Roman" w:cs="Times New Roman"/>
          <w:sz w:val="24"/>
          <w:szCs w:val="24"/>
          <w:lang w:eastAsia="ru-RU"/>
        </w:rPr>
        <w:t xml:space="preserve"> </w:t>
      </w:r>
      <w:r w:rsidRPr="00974D79">
        <w:rPr>
          <w:rFonts w:ascii="Times New Roman" w:eastAsia="Times New Roman" w:hAnsi="Times New Roman" w:cs="Times New Roman"/>
          <w:sz w:val="24"/>
          <w:szCs w:val="24"/>
          <w:lang w:val="en-US" w:eastAsia="ru-RU"/>
        </w:rPr>
        <w:t>Cyr</w:t>
      </w:r>
      <w:r w:rsidRPr="00974D79">
        <w:rPr>
          <w:rFonts w:ascii="Times New Roman" w:eastAsia="Times New Roman" w:hAnsi="Times New Roman" w:cs="Times New Roman"/>
          <w:sz w:val="24"/>
          <w:szCs w:val="24"/>
          <w:lang w:eastAsia="ru-RU"/>
        </w:rPr>
        <w:t>;</w:t>
      </w:r>
    </w:p>
    <w:p w14:paraId="2BAF5457" w14:textId="77777777" w:rsidR="00974D79" w:rsidRPr="00974D79" w:rsidRDefault="00974D79" w:rsidP="00974D79">
      <w:pPr>
        <w:overflowPunct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 размер основного шрифта (кегль) – 12-14 </w:t>
      </w:r>
      <w:proofErr w:type="spellStart"/>
      <w:r w:rsidRPr="00974D79">
        <w:rPr>
          <w:rFonts w:ascii="Times New Roman" w:eastAsia="Times New Roman" w:hAnsi="Times New Roman" w:cs="Times New Roman"/>
          <w:sz w:val="24"/>
          <w:szCs w:val="24"/>
          <w:lang w:eastAsia="ru-RU"/>
        </w:rPr>
        <w:t>пт</w:t>
      </w:r>
      <w:proofErr w:type="spellEnd"/>
      <w:r w:rsidRPr="00974D79">
        <w:rPr>
          <w:rFonts w:ascii="Times New Roman" w:eastAsia="Times New Roman" w:hAnsi="Times New Roman" w:cs="Times New Roman"/>
          <w:sz w:val="24"/>
          <w:szCs w:val="24"/>
          <w:lang w:eastAsia="ru-RU"/>
        </w:rPr>
        <w:t>;</w:t>
      </w:r>
    </w:p>
    <w:p w14:paraId="00435ADC" w14:textId="77777777" w:rsidR="00974D79" w:rsidRPr="00974D79" w:rsidRDefault="00974D79" w:rsidP="00974D79">
      <w:pPr>
        <w:overflowPunct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 выравнивание - по ширине. </w:t>
      </w:r>
    </w:p>
    <w:p w14:paraId="330167D0" w14:textId="77777777" w:rsidR="00974D79" w:rsidRPr="00974D79" w:rsidRDefault="00974D79" w:rsidP="00974D79">
      <w:pPr>
        <w:tabs>
          <w:tab w:val="left" w:pos="1080"/>
        </w:tabs>
        <w:overflowPunct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2.</w:t>
      </w:r>
      <w:r w:rsidRPr="00974D79">
        <w:rPr>
          <w:rFonts w:ascii="Times New Roman" w:eastAsia="Times New Roman" w:hAnsi="Times New Roman" w:cs="Times New Roman"/>
          <w:sz w:val="24"/>
          <w:szCs w:val="24"/>
          <w:lang w:eastAsia="ru-RU"/>
        </w:rPr>
        <w:tab/>
        <w:t>Оформление таблиц, рисунков, иллюстраций и приложений производится согласно общепринятым рекомендациям по оформлению научных работ. При этом, таблицы должны содержать ссылку на источник их получения или источник заимствования.</w:t>
      </w:r>
    </w:p>
    <w:p w14:paraId="57F871C0" w14:textId="77777777" w:rsidR="00974D79" w:rsidRPr="00974D79" w:rsidRDefault="00974D79" w:rsidP="00974D79">
      <w:pPr>
        <w:tabs>
          <w:tab w:val="left" w:pos="1080"/>
        </w:tabs>
        <w:overflowPunct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3.</w:t>
      </w:r>
      <w:r w:rsidRPr="00974D79">
        <w:rPr>
          <w:rFonts w:ascii="Times New Roman" w:eastAsia="Times New Roman" w:hAnsi="Times New Roman" w:cs="Times New Roman"/>
          <w:sz w:val="24"/>
          <w:szCs w:val="24"/>
          <w:lang w:eastAsia="ru-RU"/>
        </w:rPr>
        <w:tab/>
        <w:t xml:space="preserve">Список литературы и ссылки на авторов оформляются по правилам библиографического описания (ГОСТ 7.1-2003. «Библиографическая запись. Библиографическое описание. Общие требования и правила составления»). </w:t>
      </w:r>
    </w:p>
    <w:p w14:paraId="7130BD25" w14:textId="77777777" w:rsidR="00974D79" w:rsidRPr="00974D79" w:rsidRDefault="00974D79" w:rsidP="00974D79">
      <w:pPr>
        <w:tabs>
          <w:tab w:val="left" w:pos="1080"/>
        </w:tabs>
        <w:spacing w:after="0" w:line="240" w:lineRule="auto"/>
        <w:ind w:right="-1" w:firstLine="709"/>
        <w:contextualSpacing/>
        <w:jc w:val="both"/>
        <w:rPr>
          <w:rFonts w:ascii="Times New Roman" w:eastAsia="Calibri" w:hAnsi="Times New Roman" w:cs="Times New Roman"/>
          <w:sz w:val="24"/>
          <w:szCs w:val="24"/>
          <w:lang w:eastAsia="ru-RU"/>
        </w:rPr>
      </w:pPr>
      <w:r w:rsidRPr="00974D79">
        <w:rPr>
          <w:rFonts w:ascii="Times New Roman" w:eastAsia="Calibri" w:hAnsi="Times New Roman" w:cs="Times New Roman"/>
          <w:sz w:val="24"/>
          <w:szCs w:val="24"/>
          <w:lang w:eastAsia="ru-RU"/>
        </w:rPr>
        <w:t>4.</w:t>
      </w:r>
      <w:r w:rsidRPr="00974D79">
        <w:rPr>
          <w:rFonts w:ascii="Times New Roman" w:eastAsia="Calibri" w:hAnsi="Times New Roman" w:cs="Times New Roman"/>
          <w:sz w:val="24"/>
          <w:szCs w:val="24"/>
          <w:lang w:eastAsia="ru-RU"/>
        </w:rPr>
        <w:tab/>
        <w:t>Письменные работы, представленные на Конкурс, проверяются в электронной системе «</w:t>
      </w:r>
      <w:proofErr w:type="spellStart"/>
      <w:r w:rsidRPr="00974D79">
        <w:rPr>
          <w:rFonts w:ascii="Times New Roman" w:eastAsia="Calibri" w:hAnsi="Times New Roman" w:cs="Times New Roman"/>
          <w:sz w:val="24"/>
          <w:szCs w:val="24"/>
          <w:lang w:eastAsia="ru-RU"/>
        </w:rPr>
        <w:t>Антиплагиат</w:t>
      </w:r>
      <w:proofErr w:type="spellEnd"/>
      <w:r w:rsidRPr="00974D79">
        <w:rPr>
          <w:rFonts w:ascii="Times New Roman" w:eastAsia="Calibri" w:hAnsi="Times New Roman" w:cs="Times New Roman"/>
          <w:sz w:val="24"/>
          <w:szCs w:val="24"/>
          <w:lang w:eastAsia="ru-RU"/>
        </w:rPr>
        <w:t>». Рекомендуемый объем цитируемого материала - не более 20% от объема работы.</w:t>
      </w:r>
    </w:p>
    <w:p w14:paraId="75D531F1" w14:textId="77777777" w:rsidR="00974D79" w:rsidRPr="00974D79" w:rsidRDefault="00974D79" w:rsidP="00974D79">
      <w:pPr>
        <w:tabs>
          <w:tab w:val="left" w:pos="1080"/>
        </w:tabs>
        <w:spacing w:after="0" w:line="240" w:lineRule="auto"/>
        <w:ind w:right="-1" w:firstLine="709"/>
        <w:contextualSpacing/>
        <w:jc w:val="both"/>
        <w:rPr>
          <w:rFonts w:ascii="Times New Roman" w:eastAsia="Calibri" w:hAnsi="Times New Roman" w:cs="Times New Roman"/>
          <w:sz w:val="24"/>
          <w:szCs w:val="24"/>
          <w:lang w:eastAsia="ru-RU"/>
        </w:rPr>
      </w:pPr>
      <w:r w:rsidRPr="00974D79">
        <w:rPr>
          <w:rFonts w:ascii="Times New Roman" w:eastAsia="Calibri" w:hAnsi="Times New Roman" w:cs="Times New Roman"/>
          <w:sz w:val="24"/>
          <w:szCs w:val="24"/>
          <w:lang w:eastAsia="ru-RU"/>
        </w:rPr>
        <w:t xml:space="preserve">5. Структура работы: </w:t>
      </w:r>
    </w:p>
    <w:p w14:paraId="0EE9F459" w14:textId="77777777" w:rsidR="00974D79" w:rsidRPr="00974D79" w:rsidRDefault="00974D79" w:rsidP="00974D79">
      <w:pPr>
        <w:tabs>
          <w:tab w:val="left" w:pos="1080"/>
        </w:tabs>
        <w:spacing w:after="0" w:line="240" w:lineRule="auto"/>
        <w:ind w:right="-1" w:firstLine="709"/>
        <w:contextualSpacing/>
        <w:jc w:val="both"/>
        <w:rPr>
          <w:rFonts w:ascii="Times New Roman" w:eastAsia="Calibri" w:hAnsi="Times New Roman" w:cs="Times New Roman"/>
          <w:sz w:val="24"/>
          <w:szCs w:val="24"/>
          <w:lang w:eastAsia="ru-RU"/>
        </w:rPr>
      </w:pPr>
      <w:r w:rsidRPr="00974D79">
        <w:rPr>
          <w:rFonts w:ascii="Times New Roman" w:eastAsia="Calibri" w:hAnsi="Times New Roman" w:cs="Times New Roman"/>
          <w:sz w:val="24"/>
          <w:szCs w:val="24"/>
          <w:lang w:eastAsia="ru-RU"/>
        </w:rPr>
        <w:t>5.1. Первый лист - титульный, на котором отражаются следующие данные:</w:t>
      </w:r>
    </w:p>
    <w:p w14:paraId="404FAF4F" w14:textId="77777777" w:rsidR="00974D79" w:rsidRPr="00974D79" w:rsidRDefault="00974D79" w:rsidP="00974D79">
      <w:pPr>
        <w:tabs>
          <w:tab w:val="left" w:pos="1080"/>
        </w:tabs>
        <w:spacing w:after="0" w:line="240" w:lineRule="auto"/>
        <w:ind w:right="-1" w:firstLine="709"/>
        <w:contextualSpacing/>
        <w:jc w:val="both"/>
        <w:rPr>
          <w:rFonts w:ascii="Times New Roman" w:eastAsia="Calibri" w:hAnsi="Times New Roman" w:cs="Times New Roman"/>
          <w:sz w:val="24"/>
          <w:szCs w:val="24"/>
          <w:lang w:eastAsia="ru-RU"/>
        </w:rPr>
      </w:pPr>
      <w:r w:rsidRPr="00974D79">
        <w:rPr>
          <w:rFonts w:ascii="Times New Roman" w:eastAsia="Calibri" w:hAnsi="Times New Roman" w:cs="Times New Roman"/>
          <w:sz w:val="24"/>
          <w:szCs w:val="24"/>
          <w:lang w:eastAsia="ru-RU"/>
        </w:rPr>
        <w:t xml:space="preserve">- научное </w:t>
      </w:r>
      <w:r w:rsidRPr="00974D79">
        <w:rPr>
          <w:rFonts w:ascii="Times New Roman" w:eastAsia="Times New Roman" w:hAnsi="Times New Roman" w:cs="Times New Roman"/>
          <w:sz w:val="24"/>
          <w:szCs w:val="24"/>
          <w:lang w:eastAsia="ru-RU"/>
        </w:rPr>
        <w:t>направление Конкурса;</w:t>
      </w:r>
    </w:p>
    <w:p w14:paraId="4C052D49" w14:textId="77777777" w:rsidR="00974D79" w:rsidRPr="00974D79" w:rsidRDefault="00974D79" w:rsidP="00974D79">
      <w:pPr>
        <w:tabs>
          <w:tab w:val="left" w:pos="1080"/>
        </w:tabs>
        <w:spacing w:after="0" w:line="240" w:lineRule="auto"/>
        <w:ind w:right="-1" w:firstLine="709"/>
        <w:contextualSpacing/>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 категория участника (бакалавр, магистр/специалист, аспирант, студент колледжа); </w:t>
      </w:r>
    </w:p>
    <w:p w14:paraId="7DA71D36" w14:textId="77777777" w:rsidR="00974D79" w:rsidRPr="00974D79" w:rsidRDefault="00974D79" w:rsidP="00974D79">
      <w:pPr>
        <w:tabs>
          <w:tab w:val="left" w:pos="1080"/>
        </w:tabs>
        <w:spacing w:after="0" w:line="240" w:lineRule="auto"/>
        <w:ind w:right="-1" w:firstLine="709"/>
        <w:contextualSpacing/>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 заглавие работы -  по центру страницы (на русском языке); </w:t>
      </w:r>
    </w:p>
    <w:p w14:paraId="0F189CB4" w14:textId="77777777" w:rsidR="00974D79" w:rsidRPr="00974D79" w:rsidRDefault="00974D79" w:rsidP="00974D79">
      <w:pPr>
        <w:tabs>
          <w:tab w:val="left" w:pos="1080"/>
        </w:tabs>
        <w:spacing w:after="0" w:line="240" w:lineRule="auto"/>
        <w:ind w:right="-1" w:firstLine="709"/>
        <w:contextualSpacing/>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Ф.И.О. автора - справа под названием работы;</w:t>
      </w:r>
    </w:p>
    <w:p w14:paraId="3E405113" w14:textId="77777777" w:rsidR="00974D79" w:rsidRPr="00974D79" w:rsidRDefault="00974D79" w:rsidP="00974D79">
      <w:pPr>
        <w:tabs>
          <w:tab w:val="left" w:pos="1080"/>
        </w:tabs>
        <w:spacing w:after="0" w:line="240" w:lineRule="auto"/>
        <w:ind w:right="-1" w:firstLine="709"/>
        <w:contextualSpacing/>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место учебы автора (полное наименование образовательной организации), факультет, курс, группа (для аспирантов – год обучения и наименование кафедры);</w:t>
      </w:r>
    </w:p>
    <w:p w14:paraId="44731BC5" w14:textId="77777777" w:rsidR="00974D79" w:rsidRPr="00974D79" w:rsidRDefault="00974D79" w:rsidP="00974D79">
      <w:pPr>
        <w:tabs>
          <w:tab w:val="left" w:pos="1080"/>
        </w:tabs>
        <w:spacing w:after="0" w:line="240" w:lineRule="auto"/>
        <w:ind w:right="-1" w:firstLine="709"/>
        <w:contextualSpacing/>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Ф.И.О., ученая степень, ученое звание научного руководителя.</w:t>
      </w:r>
    </w:p>
    <w:p w14:paraId="0EFD348E" w14:textId="77777777" w:rsidR="00974D79" w:rsidRPr="00974D79" w:rsidRDefault="00974D79" w:rsidP="00974D79">
      <w:pPr>
        <w:overflowPunct w:val="0"/>
        <w:autoSpaceDE w:val="0"/>
        <w:autoSpaceDN w:val="0"/>
        <w:adjustRightInd w:val="0"/>
        <w:spacing w:after="0" w:line="240" w:lineRule="auto"/>
        <w:ind w:right="-1"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5.2. Второй лист - оглавление (названия глав и пунктов с указанием страниц), аннотация (на русском и английском языках), ключевые слова (5-15 слов, на русском и английском языках).</w:t>
      </w:r>
    </w:p>
    <w:p w14:paraId="22D5D2DA" w14:textId="77777777" w:rsidR="001B75CE" w:rsidRDefault="00974D79" w:rsidP="00974D79">
      <w:pPr>
        <w:overflowPunct w:val="0"/>
        <w:autoSpaceDE w:val="0"/>
        <w:autoSpaceDN w:val="0"/>
        <w:adjustRightInd w:val="0"/>
        <w:spacing w:after="0" w:line="240" w:lineRule="auto"/>
        <w:ind w:right="-1"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5.3. Третий и четвертый листы - введение. Во введении кратко обосновывается актуальность избранной темы, формулируются цель и конкретные задачи исследования, указываются объект и предмет исследования, дается характеристика теоретической и методологической основы и информационной базы исследования, выделяются элементы научной новизны, сообщается, в чем заключается значимость и\или прикладная ценность полученных результатов. </w:t>
      </w:r>
    </w:p>
    <w:p w14:paraId="0006AF92" w14:textId="77777777" w:rsidR="00974D79" w:rsidRPr="00974D79" w:rsidRDefault="00974D79" w:rsidP="00974D79">
      <w:pPr>
        <w:overflowPunct w:val="0"/>
        <w:autoSpaceDE w:val="0"/>
        <w:autoSpaceDN w:val="0"/>
        <w:adjustRightInd w:val="0"/>
        <w:spacing w:after="0" w:line="240" w:lineRule="auto"/>
        <w:ind w:right="-1"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5.4. Пятый и последующие листы - основная часть – приводятся материалы, содержащие методику и технику исследования, излагаются и обсуждаются полученные результаты с указанием элементов научной новизны. Основная часть должна точно соответствовать теме работы и полностью ее раскрывать. Основная часть не должна превышать 25 страниц.</w:t>
      </w:r>
    </w:p>
    <w:p w14:paraId="1B8A1443" w14:textId="77777777" w:rsidR="00974D79" w:rsidRPr="00974D79" w:rsidRDefault="00974D79" w:rsidP="00974D79">
      <w:pPr>
        <w:overflowPunct w:val="0"/>
        <w:autoSpaceDE w:val="0"/>
        <w:autoSpaceDN w:val="0"/>
        <w:adjustRightInd w:val="0"/>
        <w:spacing w:after="0" w:line="240" w:lineRule="auto"/>
        <w:ind w:right="-1"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5.5. Заключение должно содержать обобщенную итоговую оценку проведенной работы, практические рекомендации, прогнозы, предполагаемые масштабы использования, научные направления дальнейшего исследования. Заключение должно быть на 2-3 листа.</w:t>
      </w:r>
    </w:p>
    <w:p w14:paraId="1B3805DE" w14:textId="77777777" w:rsidR="00974D79" w:rsidRPr="00974D79" w:rsidRDefault="00974D79" w:rsidP="00974D79">
      <w:pPr>
        <w:overflowPunct w:val="0"/>
        <w:autoSpaceDE w:val="0"/>
        <w:autoSpaceDN w:val="0"/>
        <w:adjustRightInd w:val="0"/>
        <w:spacing w:after="0" w:line="240" w:lineRule="auto"/>
        <w:ind w:right="-1" w:firstLine="741"/>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5.6. Библиографический список включает фактически использованные автором источники, а также публикации автора, имеющие отношение к теме работы, заявленной на Конкурс. </w:t>
      </w:r>
    </w:p>
    <w:p w14:paraId="4F45C740" w14:textId="77777777" w:rsidR="00974D79" w:rsidRPr="00974D79" w:rsidRDefault="00974D79" w:rsidP="00974D79">
      <w:pPr>
        <w:overflowPunct w:val="0"/>
        <w:autoSpaceDE w:val="0"/>
        <w:autoSpaceDN w:val="0"/>
        <w:adjustRightInd w:val="0"/>
        <w:spacing w:after="0" w:line="240" w:lineRule="auto"/>
        <w:ind w:right="-1" w:firstLine="720"/>
        <w:jc w:val="both"/>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 xml:space="preserve">5.7. В работе могут быть приложения, которые включают вспомогательные и\или дополнительные материалы (расчеты, таблицы, графики, рисунки и </w:t>
      </w:r>
      <w:proofErr w:type="spellStart"/>
      <w:r w:rsidRPr="00974D79">
        <w:rPr>
          <w:rFonts w:ascii="Times New Roman" w:eastAsia="Times New Roman" w:hAnsi="Times New Roman" w:cs="Times New Roman"/>
          <w:sz w:val="24"/>
          <w:szCs w:val="24"/>
          <w:lang w:eastAsia="ru-RU"/>
        </w:rPr>
        <w:t>т.д</w:t>
      </w:r>
      <w:proofErr w:type="spellEnd"/>
      <w:r w:rsidRPr="00974D79">
        <w:rPr>
          <w:rFonts w:ascii="Times New Roman" w:eastAsia="Times New Roman" w:hAnsi="Times New Roman" w:cs="Times New Roman"/>
          <w:sz w:val="24"/>
          <w:szCs w:val="24"/>
          <w:lang w:eastAsia="ru-RU"/>
        </w:rPr>
        <w:t>).</w:t>
      </w:r>
    </w:p>
    <w:p w14:paraId="42F9C588" w14:textId="77777777" w:rsidR="00974D79" w:rsidRPr="00974D79" w:rsidRDefault="00974D79" w:rsidP="00974D79">
      <w:pPr>
        <w:overflowPunct w:val="0"/>
        <w:autoSpaceDE w:val="0"/>
        <w:autoSpaceDN w:val="0"/>
        <w:adjustRightInd w:val="0"/>
        <w:spacing w:after="0" w:line="240" w:lineRule="auto"/>
        <w:ind w:right="-1" w:firstLine="720"/>
        <w:jc w:val="both"/>
        <w:rPr>
          <w:rFonts w:ascii="Times New Roman" w:eastAsia="Times New Roman" w:hAnsi="Times New Roman" w:cs="Times New Roman"/>
          <w:sz w:val="24"/>
          <w:szCs w:val="24"/>
          <w:lang w:eastAsia="ru-RU"/>
        </w:rPr>
      </w:pPr>
    </w:p>
    <w:p w14:paraId="031BBFBC" w14:textId="77777777" w:rsidR="009559E0" w:rsidRDefault="009559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A975428" w14:textId="77777777" w:rsidR="00974D79" w:rsidRPr="00974D79" w:rsidRDefault="00974D79" w:rsidP="00974D79">
      <w:pPr>
        <w:overflowPunct w:val="0"/>
        <w:autoSpaceDE w:val="0"/>
        <w:autoSpaceDN w:val="0"/>
        <w:adjustRightInd w:val="0"/>
        <w:spacing w:after="0" w:line="240" w:lineRule="auto"/>
        <w:ind w:right="-1" w:firstLine="720"/>
        <w:jc w:val="both"/>
        <w:rPr>
          <w:rFonts w:ascii="Times New Roman" w:eastAsia="Times New Roman" w:hAnsi="Times New Roman" w:cs="Times New Roman"/>
          <w:sz w:val="24"/>
          <w:szCs w:val="24"/>
          <w:lang w:eastAsia="ru-RU"/>
        </w:rPr>
      </w:pPr>
    </w:p>
    <w:p w14:paraId="7A845999" w14:textId="77777777" w:rsidR="00974D79" w:rsidRPr="00974D79" w:rsidRDefault="00974D79" w:rsidP="00974D7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ЗАЯВКА НА УЧАСТИЕ   </w:t>
      </w:r>
    </w:p>
    <w:p w14:paraId="426E35F9" w14:textId="6F828A65" w:rsidR="00974D79" w:rsidRPr="00A74D84" w:rsidRDefault="00974D79" w:rsidP="00974D7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в </w:t>
      </w:r>
      <w:r w:rsidR="00CC75C2" w:rsidRPr="00CC75C2">
        <w:rPr>
          <w:rFonts w:ascii="Times New Roman" w:eastAsia="Times New Roman" w:hAnsi="Times New Roman" w:cs="Times New Roman"/>
          <w:b/>
          <w:sz w:val="24"/>
          <w:szCs w:val="24"/>
          <w:lang w:val="en-US" w:eastAsia="ru-RU"/>
        </w:rPr>
        <w:t>V</w:t>
      </w:r>
      <w:r w:rsidR="009361D7">
        <w:rPr>
          <w:rFonts w:ascii="Times New Roman" w:eastAsia="Times New Roman" w:hAnsi="Times New Roman" w:cs="Times New Roman"/>
          <w:b/>
          <w:sz w:val="24"/>
          <w:szCs w:val="24"/>
          <w:lang w:val="en-US" w:eastAsia="ru-RU"/>
        </w:rPr>
        <w:t>I</w:t>
      </w:r>
      <w:r w:rsidR="00CC75C2" w:rsidRPr="00810887">
        <w:rPr>
          <w:rFonts w:ascii="Times New Roman" w:eastAsia="Times New Roman" w:hAnsi="Times New Roman" w:cs="Times New Roman"/>
          <w:b/>
          <w:sz w:val="24"/>
          <w:szCs w:val="24"/>
          <w:lang w:eastAsia="ru-RU"/>
        </w:rPr>
        <w:t xml:space="preserve"> </w:t>
      </w:r>
      <w:r w:rsidR="00A74D84" w:rsidRPr="00A74D84">
        <w:rPr>
          <w:rFonts w:ascii="Times New Roman" w:eastAsia="Times New Roman" w:hAnsi="Times New Roman" w:cs="Times New Roman"/>
          <w:b/>
          <w:sz w:val="24"/>
          <w:szCs w:val="24"/>
          <w:lang w:eastAsia="ru-RU"/>
        </w:rPr>
        <w:t>Международн</w:t>
      </w:r>
      <w:r w:rsidR="00A74D84">
        <w:rPr>
          <w:rFonts w:ascii="Times New Roman" w:eastAsia="Times New Roman" w:hAnsi="Times New Roman" w:cs="Times New Roman"/>
          <w:b/>
          <w:sz w:val="24"/>
          <w:szCs w:val="24"/>
          <w:lang w:eastAsia="ru-RU"/>
        </w:rPr>
        <w:t>ом</w:t>
      </w:r>
      <w:r w:rsidR="00A74D84" w:rsidRPr="00A74D84">
        <w:rPr>
          <w:rFonts w:ascii="Times New Roman" w:eastAsia="Times New Roman" w:hAnsi="Times New Roman" w:cs="Times New Roman"/>
          <w:b/>
          <w:sz w:val="24"/>
          <w:szCs w:val="24"/>
          <w:lang w:eastAsia="ru-RU"/>
        </w:rPr>
        <w:t xml:space="preserve"> конкурс</w:t>
      </w:r>
      <w:r w:rsidR="00A74D84">
        <w:rPr>
          <w:rFonts w:ascii="Times New Roman" w:eastAsia="Times New Roman" w:hAnsi="Times New Roman" w:cs="Times New Roman"/>
          <w:b/>
          <w:sz w:val="24"/>
          <w:szCs w:val="24"/>
          <w:lang w:eastAsia="ru-RU"/>
        </w:rPr>
        <w:t>е</w:t>
      </w:r>
      <w:r w:rsidR="00A74D84" w:rsidRPr="00A74D84">
        <w:rPr>
          <w:rFonts w:ascii="Times New Roman" w:eastAsia="Times New Roman" w:hAnsi="Times New Roman" w:cs="Times New Roman"/>
          <w:b/>
          <w:sz w:val="24"/>
          <w:szCs w:val="24"/>
          <w:lang w:eastAsia="ru-RU"/>
        </w:rPr>
        <w:t xml:space="preserve"> научных работ студентов по проблемам развития топливно-энергетического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5176"/>
      </w:tblGrid>
      <w:tr w:rsidR="00974D79" w:rsidRPr="00974D79" w14:paraId="6167D7C5" w14:textId="77777777" w:rsidTr="00B21143">
        <w:tc>
          <w:tcPr>
            <w:tcW w:w="4482" w:type="dxa"/>
            <w:tcBorders>
              <w:top w:val="single" w:sz="4" w:space="0" w:color="auto"/>
              <w:left w:val="single" w:sz="4" w:space="0" w:color="auto"/>
              <w:bottom w:val="single" w:sz="4" w:space="0" w:color="auto"/>
              <w:right w:val="single" w:sz="4" w:space="0" w:color="auto"/>
            </w:tcBorders>
          </w:tcPr>
          <w:p w14:paraId="191960CF"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Полное название работы</w:t>
            </w:r>
          </w:p>
          <w:p w14:paraId="7DA3A662"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655" w:type="dxa"/>
            <w:tcBorders>
              <w:top w:val="single" w:sz="4" w:space="0" w:color="auto"/>
              <w:left w:val="single" w:sz="4" w:space="0" w:color="auto"/>
              <w:bottom w:val="single" w:sz="4" w:space="0" w:color="auto"/>
              <w:right w:val="single" w:sz="4" w:space="0" w:color="auto"/>
            </w:tcBorders>
          </w:tcPr>
          <w:p w14:paraId="0A32FEDB"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974D79" w:rsidRPr="00974D79" w14:paraId="0D30B4C7" w14:textId="77777777" w:rsidTr="00B21143">
        <w:tc>
          <w:tcPr>
            <w:tcW w:w="4482" w:type="dxa"/>
            <w:tcBorders>
              <w:top w:val="single" w:sz="4" w:space="0" w:color="auto"/>
              <w:left w:val="single" w:sz="4" w:space="0" w:color="auto"/>
              <w:bottom w:val="single" w:sz="4" w:space="0" w:color="auto"/>
              <w:right w:val="single" w:sz="4" w:space="0" w:color="auto"/>
            </w:tcBorders>
          </w:tcPr>
          <w:p w14:paraId="67CD93F4"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Направление Конкурса </w:t>
            </w:r>
          </w:p>
          <w:p w14:paraId="54B1ED5A"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i/>
                <w:sz w:val="24"/>
                <w:szCs w:val="24"/>
                <w:lang w:eastAsia="ru-RU"/>
              </w:rPr>
            </w:pPr>
            <w:r w:rsidRPr="00974D79">
              <w:rPr>
                <w:rFonts w:ascii="Times New Roman" w:eastAsia="Times New Roman" w:hAnsi="Times New Roman" w:cs="Times New Roman"/>
                <w:i/>
                <w:sz w:val="24"/>
                <w:szCs w:val="24"/>
                <w:lang w:eastAsia="ru-RU"/>
              </w:rPr>
              <w:t>(вписать нужное)</w:t>
            </w:r>
          </w:p>
        </w:tc>
        <w:tc>
          <w:tcPr>
            <w:tcW w:w="5655" w:type="dxa"/>
            <w:tcBorders>
              <w:top w:val="single" w:sz="4" w:space="0" w:color="auto"/>
              <w:left w:val="single" w:sz="4" w:space="0" w:color="auto"/>
              <w:bottom w:val="single" w:sz="4" w:space="0" w:color="auto"/>
              <w:right w:val="single" w:sz="4" w:space="0" w:color="auto"/>
            </w:tcBorders>
          </w:tcPr>
          <w:p w14:paraId="48EB7D3F" w14:textId="77777777" w:rsidR="00974D79" w:rsidRPr="00974D79" w:rsidRDefault="00974D79" w:rsidP="00974D79">
            <w:pPr>
              <w:spacing w:after="0" w:line="240" w:lineRule="auto"/>
              <w:contextualSpacing/>
              <w:jc w:val="both"/>
              <w:rPr>
                <w:rFonts w:ascii="Times New Roman" w:eastAsia="Calibri" w:hAnsi="Times New Roman" w:cs="Times New Roman"/>
                <w:sz w:val="24"/>
                <w:szCs w:val="24"/>
                <w:lang w:eastAsia="ru-RU"/>
              </w:rPr>
            </w:pPr>
          </w:p>
        </w:tc>
      </w:tr>
      <w:tr w:rsidR="00974D79" w:rsidRPr="00974D79" w14:paraId="1E72A6B8" w14:textId="77777777" w:rsidTr="00B21143">
        <w:tc>
          <w:tcPr>
            <w:tcW w:w="4482" w:type="dxa"/>
            <w:tcBorders>
              <w:top w:val="single" w:sz="4" w:space="0" w:color="auto"/>
              <w:left w:val="single" w:sz="4" w:space="0" w:color="auto"/>
              <w:bottom w:val="single" w:sz="4" w:space="0" w:color="auto"/>
              <w:right w:val="single" w:sz="4" w:space="0" w:color="auto"/>
            </w:tcBorders>
          </w:tcPr>
          <w:p w14:paraId="2093F66F"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Категория участника</w:t>
            </w:r>
          </w:p>
          <w:p w14:paraId="6761C661"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655" w:type="dxa"/>
            <w:tcBorders>
              <w:top w:val="single" w:sz="4" w:space="0" w:color="auto"/>
              <w:left w:val="single" w:sz="4" w:space="0" w:color="auto"/>
              <w:bottom w:val="single" w:sz="4" w:space="0" w:color="auto"/>
              <w:right w:val="single" w:sz="4" w:space="0" w:color="auto"/>
            </w:tcBorders>
          </w:tcPr>
          <w:p w14:paraId="2D047113" w14:textId="0618CF50" w:rsidR="00974D79" w:rsidRPr="00974D79" w:rsidRDefault="00974D79" w:rsidP="00974D79">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бакалавр -  специалист или магистр</w:t>
            </w:r>
            <w:r w:rsidR="000A43A0">
              <w:rPr>
                <w:rFonts w:ascii="Times New Roman" w:eastAsia="Times New Roman" w:hAnsi="Times New Roman" w:cs="Times New Roman"/>
                <w:sz w:val="24"/>
                <w:szCs w:val="24"/>
                <w:lang w:eastAsia="ru-RU"/>
              </w:rPr>
              <w:t xml:space="preserve"> </w:t>
            </w:r>
            <w:r w:rsidRPr="00974D79">
              <w:rPr>
                <w:rFonts w:ascii="Times New Roman" w:eastAsia="Times New Roman" w:hAnsi="Times New Roman" w:cs="Times New Roman"/>
                <w:i/>
                <w:sz w:val="24"/>
                <w:szCs w:val="24"/>
                <w:lang w:eastAsia="ru-RU"/>
              </w:rPr>
              <w:t xml:space="preserve"> (нужное подчеркнуть)</w:t>
            </w:r>
          </w:p>
        </w:tc>
      </w:tr>
      <w:tr w:rsidR="00974D79" w:rsidRPr="00974D79" w14:paraId="6E1FB526" w14:textId="77777777" w:rsidTr="00B21143">
        <w:tc>
          <w:tcPr>
            <w:tcW w:w="4482" w:type="dxa"/>
            <w:tcBorders>
              <w:top w:val="single" w:sz="4" w:space="0" w:color="auto"/>
              <w:left w:val="single" w:sz="4" w:space="0" w:color="auto"/>
              <w:bottom w:val="single" w:sz="4" w:space="0" w:color="auto"/>
              <w:right w:val="single" w:sz="4" w:space="0" w:color="auto"/>
            </w:tcBorders>
          </w:tcPr>
          <w:p w14:paraId="2F7298E4"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Автор (авторы):</w:t>
            </w:r>
          </w:p>
          <w:p w14:paraId="5A603792"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фамилия, имя, отчество  </w:t>
            </w:r>
          </w:p>
          <w:p w14:paraId="3840C69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i/>
                <w:sz w:val="24"/>
                <w:szCs w:val="24"/>
                <w:lang w:eastAsia="ru-RU"/>
              </w:rPr>
              <w:t>(полностью)</w:t>
            </w:r>
          </w:p>
        </w:tc>
        <w:tc>
          <w:tcPr>
            <w:tcW w:w="5655" w:type="dxa"/>
            <w:tcBorders>
              <w:top w:val="single" w:sz="4" w:space="0" w:color="auto"/>
              <w:left w:val="single" w:sz="4" w:space="0" w:color="auto"/>
              <w:bottom w:val="single" w:sz="4" w:space="0" w:color="auto"/>
              <w:right w:val="single" w:sz="4" w:space="0" w:color="auto"/>
            </w:tcBorders>
          </w:tcPr>
          <w:p w14:paraId="280F4D92"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47DABA50" w14:textId="77777777" w:rsidTr="00B21143">
        <w:tc>
          <w:tcPr>
            <w:tcW w:w="4482" w:type="dxa"/>
            <w:tcBorders>
              <w:top w:val="single" w:sz="4" w:space="0" w:color="auto"/>
              <w:left w:val="single" w:sz="4" w:space="0" w:color="auto"/>
              <w:bottom w:val="single" w:sz="4" w:space="0" w:color="auto"/>
              <w:right w:val="single" w:sz="4" w:space="0" w:color="auto"/>
            </w:tcBorders>
          </w:tcPr>
          <w:p w14:paraId="51756E3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i/>
                <w:sz w:val="24"/>
                <w:szCs w:val="24"/>
                <w:lang w:eastAsia="ru-RU"/>
              </w:rPr>
            </w:pPr>
            <w:r w:rsidRPr="00974D79">
              <w:rPr>
                <w:rFonts w:ascii="Times New Roman" w:eastAsia="Times New Roman" w:hAnsi="Times New Roman" w:cs="Times New Roman"/>
                <w:b/>
                <w:sz w:val="24"/>
                <w:szCs w:val="24"/>
                <w:lang w:eastAsia="ru-RU"/>
              </w:rPr>
              <w:t xml:space="preserve">Место учебы /работы </w:t>
            </w:r>
            <w:r w:rsidRPr="00974D79">
              <w:rPr>
                <w:rFonts w:ascii="Times New Roman" w:eastAsia="Times New Roman" w:hAnsi="Times New Roman" w:cs="Times New Roman"/>
                <w:i/>
                <w:sz w:val="24"/>
                <w:szCs w:val="24"/>
                <w:lang w:eastAsia="ru-RU"/>
              </w:rPr>
              <w:t xml:space="preserve">(полное наименование учреждения, организации), </w:t>
            </w:r>
            <w:r w:rsidRPr="00974D79">
              <w:rPr>
                <w:rFonts w:ascii="Times New Roman" w:eastAsia="Times New Roman" w:hAnsi="Times New Roman" w:cs="Times New Roman"/>
                <w:b/>
                <w:sz w:val="24"/>
                <w:szCs w:val="24"/>
                <w:lang w:eastAsia="ru-RU"/>
              </w:rPr>
              <w:t>город</w:t>
            </w:r>
          </w:p>
        </w:tc>
        <w:tc>
          <w:tcPr>
            <w:tcW w:w="5655" w:type="dxa"/>
            <w:tcBorders>
              <w:top w:val="single" w:sz="4" w:space="0" w:color="auto"/>
              <w:left w:val="single" w:sz="4" w:space="0" w:color="auto"/>
              <w:bottom w:val="single" w:sz="4" w:space="0" w:color="auto"/>
              <w:right w:val="single" w:sz="4" w:space="0" w:color="auto"/>
            </w:tcBorders>
          </w:tcPr>
          <w:p w14:paraId="2111EDC1"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68FD1C76" w14:textId="77777777" w:rsidTr="00B21143">
        <w:tc>
          <w:tcPr>
            <w:tcW w:w="4482" w:type="dxa"/>
            <w:tcBorders>
              <w:top w:val="single" w:sz="4" w:space="0" w:color="auto"/>
              <w:left w:val="single" w:sz="4" w:space="0" w:color="auto"/>
              <w:bottom w:val="single" w:sz="4" w:space="0" w:color="auto"/>
              <w:right w:val="single" w:sz="4" w:space="0" w:color="auto"/>
            </w:tcBorders>
          </w:tcPr>
          <w:p w14:paraId="4ED379EB" w14:textId="37A4080D" w:rsidR="00974D79" w:rsidRPr="00974D79" w:rsidRDefault="000A43A0"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Факультет, курс, группа</w:t>
            </w:r>
            <w:bookmarkStart w:id="0" w:name="_GoBack"/>
            <w:bookmarkEnd w:id="0"/>
          </w:p>
        </w:tc>
        <w:tc>
          <w:tcPr>
            <w:tcW w:w="5655" w:type="dxa"/>
            <w:tcBorders>
              <w:top w:val="single" w:sz="4" w:space="0" w:color="auto"/>
              <w:left w:val="single" w:sz="4" w:space="0" w:color="auto"/>
              <w:bottom w:val="single" w:sz="4" w:space="0" w:color="auto"/>
              <w:right w:val="single" w:sz="4" w:space="0" w:color="auto"/>
            </w:tcBorders>
          </w:tcPr>
          <w:p w14:paraId="21F90337"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76C07405" w14:textId="77777777" w:rsidTr="00B21143">
        <w:tc>
          <w:tcPr>
            <w:tcW w:w="4482" w:type="dxa"/>
            <w:tcBorders>
              <w:top w:val="single" w:sz="4" w:space="0" w:color="auto"/>
              <w:left w:val="single" w:sz="4" w:space="0" w:color="auto"/>
              <w:bottom w:val="single" w:sz="4" w:space="0" w:color="auto"/>
              <w:right w:val="single" w:sz="4" w:space="0" w:color="auto"/>
            </w:tcBorders>
          </w:tcPr>
          <w:p w14:paraId="5139BFA5"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Апробация:</w:t>
            </w:r>
          </w:p>
        </w:tc>
        <w:tc>
          <w:tcPr>
            <w:tcW w:w="5655" w:type="dxa"/>
            <w:tcBorders>
              <w:top w:val="single" w:sz="4" w:space="0" w:color="auto"/>
              <w:left w:val="single" w:sz="4" w:space="0" w:color="auto"/>
              <w:bottom w:val="single" w:sz="4" w:space="0" w:color="auto"/>
              <w:right w:val="single" w:sz="4" w:space="0" w:color="auto"/>
            </w:tcBorders>
          </w:tcPr>
          <w:p w14:paraId="2F7A028C"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есть, нет (нужное подчеркнуть)</w:t>
            </w:r>
          </w:p>
        </w:tc>
      </w:tr>
      <w:tr w:rsidR="00974D79" w:rsidRPr="00974D79" w14:paraId="02DB14A8" w14:textId="77777777" w:rsidTr="00B21143">
        <w:tc>
          <w:tcPr>
            <w:tcW w:w="4482" w:type="dxa"/>
            <w:tcBorders>
              <w:top w:val="single" w:sz="4" w:space="0" w:color="auto"/>
              <w:left w:val="single" w:sz="4" w:space="0" w:color="auto"/>
              <w:bottom w:val="single" w:sz="4" w:space="0" w:color="auto"/>
              <w:right w:val="single" w:sz="4" w:space="0" w:color="auto"/>
            </w:tcBorders>
          </w:tcPr>
          <w:p w14:paraId="502FE8BD"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Число научных публикаций, всего:</w:t>
            </w:r>
          </w:p>
        </w:tc>
        <w:tc>
          <w:tcPr>
            <w:tcW w:w="5655" w:type="dxa"/>
            <w:tcBorders>
              <w:top w:val="single" w:sz="4" w:space="0" w:color="auto"/>
              <w:left w:val="single" w:sz="4" w:space="0" w:color="auto"/>
              <w:bottom w:val="single" w:sz="4" w:space="0" w:color="auto"/>
              <w:right w:val="single" w:sz="4" w:space="0" w:color="auto"/>
            </w:tcBorders>
          </w:tcPr>
          <w:p w14:paraId="59007D7D"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974D79" w:rsidRPr="00974D79" w14:paraId="3AB7A4BA" w14:textId="77777777" w:rsidTr="00B21143">
        <w:tc>
          <w:tcPr>
            <w:tcW w:w="4482" w:type="dxa"/>
            <w:tcBorders>
              <w:top w:val="single" w:sz="4" w:space="0" w:color="auto"/>
              <w:left w:val="single" w:sz="4" w:space="0" w:color="auto"/>
              <w:bottom w:val="single" w:sz="4" w:space="0" w:color="auto"/>
              <w:right w:val="single" w:sz="4" w:space="0" w:color="auto"/>
            </w:tcBorders>
          </w:tcPr>
          <w:p w14:paraId="29B42841" w14:textId="77777777" w:rsidR="00974D79" w:rsidRPr="00974D79" w:rsidRDefault="00974D79" w:rsidP="00974D79">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в </w:t>
            </w:r>
            <w:proofErr w:type="spellStart"/>
            <w:r w:rsidRPr="00974D79">
              <w:rPr>
                <w:rFonts w:ascii="Times New Roman" w:eastAsia="Times New Roman" w:hAnsi="Times New Roman" w:cs="Times New Roman"/>
                <w:b/>
                <w:sz w:val="24"/>
                <w:szCs w:val="24"/>
                <w:lang w:eastAsia="ru-RU"/>
              </w:rPr>
              <w:t>т.ч</w:t>
            </w:r>
            <w:proofErr w:type="spellEnd"/>
            <w:r w:rsidRPr="00974D79">
              <w:rPr>
                <w:rFonts w:ascii="Times New Roman" w:eastAsia="Times New Roman" w:hAnsi="Times New Roman" w:cs="Times New Roman"/>
                <w:b/>
                <w:sz w:val="24"/>
                <w:szCs w:val="24"/>
                <w:lang w:eastAsia="ru-RU"/>
              </w:rPr>
              <w:t>. по теме исследования</w:t>
            </w:r>
          </w:p>
        </w:tc>
        <w:tc>
          <w:tcPr>
            <w:tcW w:w="5655" w:type="dxa"/>
            <w:tcBorders>
              <w:top w:val="single" w:sz="4" w:space="0" w:color="auto"/>
              <w:left w:val="single" w:sz="4" w:space="0" w:color="auto"/>
              <w:bottom w:val="single" w:sz="4" w:space="0" w:color="auto"/>
              <w:right w:val="single" w:sz="4" w:space="0" w:color="auto"/>
            </w:tcBorders>
          </w:tcPr>
          <w:p w14:paraId="7F791A6E"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63F7F67A"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2F26A75A" w14:textId="77777777" w:rsidTr="00B21143">
        <w:tc>
          <w:tcPr>
            <w:tcW w:w="4482" w:type="dxa"/>
            <w:tcBorders>
              <w:top w:val="single" w:sz="4" w:space="0" w:color="auto"/>
              <w:left w:val="single" w:sz="4" w:space="0" w:color="auto"/>
              <w:bottom w:val="single" w:sz="4" w:space="0" w:color="auto"/>
              <w:right w:val="single" w:sz="4" w:space="0" w:color="auto"/>
            </w:tcBorders>
          </w:tcPr>
          <w:p w14:paraId="32373775"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Число выступлений на различных научных мероприятиях, всего:</w:t>
            </w:r>
          </w:p>
        </w:tc>
        <w:tc>
          <w:tcPr>
            <w:tcW w:w="5655" w:type="dxa"/>
            <w:tcBorders>
              <w:top w:val="single" w:sz="4" w:space="0" w:color="auto"/>
              <w:left w:val="single" w:sz="4" w:space="0" w:color="auto"/>
              <w:bottom w:val="single" w:sz="4" w:space="0" w:color="auto"/>
              <w:right w:val="single" w:sz="4" w:space="0" w:color="auto"/>
            </w:tcBorders>
          </w:tcPr>
          <w:p w14:paraId="0B574CB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06F1B9FE" w14:textId="77777777" w:rsidTr="00B21143">
        <w:tc>
          <w:tcPr>
            <w:tcW w:w="4482" w:type="dxa"/>
            <w:tcBorders>
              <w:top w:val="single" w:sz="4" w:space="0" w:color="auto"/>
              <w:left w:val="single" w:sz="4" w:space="0" w:color="auto"/>
              <w:bottom w:val="single" w:sz="4" w:space="0" w:color="auto"/>
              <w:right w:val="single" w:sz="4" w:space="0" w:color="auto"/>
            </w:tcBorders>
          </w:tcPr>
          <w:p w14:paraId="78EEFB3D" w14:textId="77777777" w:rsidR="00974D79" w:rsidRPr="00974D79" w:rsidRDefault="00974D79" w:rsidP="00974D79">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в </w:t>
            </w:r>
            <w:proofErr w:type="spellStart"/>
            <w:r w:rsidRPr="00974D79">
              <w:rPr>
                <w:rFonts w:ascii="Times New Roman" w:eastAsia="Times New Roman" w:hAnsi="Times New Roman" w:cs="Times New Roman"/>
                <w:b/>
                <w:sz w:val="24"/>
                <w:szCs w:val="24"/>
                <w:lang w:eastAsia="ru-RU"/>
              </w:rPr>
              <w:t>т.ч</w:t>
            </w:r>
            <w:proofErr w:type="spellEnd"/>
            <w:r w:rsidRPr="00974D79">
              <w:rPr>
                <w:rFonts w:ascii="Times New Roman" w:eastAsia="Times New Roman" w:hAnsi="Times New Roman" w:cs="Times New Roman"/>
                <w:b/>
                <w:sz w:val="24"/>
                <w:szCs w:val="24"/>
                <w:lang w:eastAsia="ru-RU"/>
              </w:rPr>
              <w:t>. по теме исследования</w:t>
            </w:r>
          </w:p>
        </w:tc>
        <w:tc>
          <w:tcPr>
            <w:tcW w:w="5655" w:type="dxa"/>
            <w:tcBorders>
              <w:top w:val="single" w:sz="4" w:space="0" w:color="auto"/>
              <w:left w:val="single" w:sz="4" w:space="0" w:color="auto"/>
              <w:bottom w:val="single" w:sz="4" w:space="0" w:color="auto"/>
              <w:right w:val="single" w:sz="4" w:space="0" w:color="auto"/>
            </w:tcBorders>
          </w:tcPr>
          <w:p w14:paraId="0329414F"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60BB27C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334D0B53" w14:textId="77777777" w:rsidTr="00B21143">
        <w:tc>
          <w:tcPr>
            <w:tcW w:w="4482" w:type="dxa"/>
            <w:tcBorders>
              <w:top w:val="single" w:sz="4" w:space="0" w:color="auto"/>
              <w:left w:val="single" w:sz="4" w:space="0" w:color="auto"/>
              <w:bottom w:val="single" w:sz="4" w:space="0" w:color="auto"/>
              <w:right w:val="single" w:sz="4" w:space="0" w:color="auto"/>
            </w:tcBorders>
          </w:tcPr>
          <w:p w14:paraId="0278EE57"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i/>
                <w:sz w:val="24"/>
                <w:szCs w:val="24"/>
                <w:lang w:eastAsia="ru-RU"/>
              </w:rPr>
            </w:pPr>
            <w:r w:rsidRPr="00974D79">
              <w:rPr>
                <w:rFonts w:ascii="Times New Roman" w:eastAsia="Times New Roman" w:hAnsi="Times New Roman" w:cs="Times New Roman"/>
                <w:b/>
                <w:sz w:val="24"/>
                <w:szCs w:val="24"/>
                <w:lang w:eastAsia="ru-RU"/>
              </w:rPr>
              <w:t xml:space="preserve">Список полученных с участием автора грантов, премий, стажировок; справка (акт) о внедрении </w:t>
            </w:r>
            <w:r w:rsidRPr="00974D79">
              <w:rPr>
                <w:rFonts w:ascii="Times New Roman" w:eastAsia="Times New Roman" w:hAnsi="Times New Roman" w:cs="Times New Roman"/>
                <w:i/>
                <w:sz w:val="24"/>
                <w:szCs w:val="24"/>
                <w:lang w:eastAsia="ru-RU"/>
              </w:rPr>
              <w:t>(указать, если имеется)</w:t>
            </w:r>
          </w:p>
        </w:tc>
        <w:tc>
          <w:tcPr>
            <w:tcW w:w="5655" w:type="dxa"/>
            <w:tcBorders>
              <w:top w:val="single" w:sz="4" w:space="0" w:color="auto"/>
              <w:left w:val="single" w:sz="4" w:space="0" w:color="auto"/>
              <w:bottom w:val="single" w:sz="4" w:space="0" w:color="auto"/>
              <w:right w:val="single" w:sz="4" w:space="0" w:color="auto"/>
            </w:tcBorders>
          </w:tcPr>
          <w:p w14:paraId="745C2165"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0D7A1CD4"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20B0A23F"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3AA00E7F" w14:textId="77777777" w:rsidTr="00B21143">
        <w:tc>
          <w:tcPr>
            <w:tcW w:w="4482" w:type="dxa"/>
            <w:tcBorders>
              <w:top w:val="single" w:sz="4" w:space="0" w:color="auto"/>
              <w:left w:val="single" w:sz="4" w:space="0" w:color="auto"/>
              <w:bottom w:val="single" w:sz="4" w:space="0" w:color="auto"/>
              <w:right w:val="single" w:sz="4" w:space="0" w:color="auto"/>
            </w:tcBorders>
          </w:tcPr>
          <w:p w14:paraId="2DB8511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Почтовый адрес автора с указанием индекса</w:t>
            </w:r>
          </w:p>
        </w:tc>
        <w:tc>
          <w:tcPr>
            <w:tcW w:w="5655" w:type="dxa"/>
            <w:tcBorders>
              <w:top w:val="single" w:sz="4" w:space="0" w:color="auto"/>
              <w:left w:val="single" w:sz="4" w:space="0" w:color="auto"/>
              <w:bottom w:val="single" w:sz="4" w:space="0" w:color="auto"/>
              <w:right w:val="single" w:sz="4" w:space="0" w:color="auto"/>
            </w:tcBorders>
          </w:tcPr>
          <w:p w14:paraId="130B7BFB" w14:textId="77777777" w:rsidR="00974D79" w:rsidRPr="00974D79" w:rsidRDefault="00974D79" w:rsidP="00974D79">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74D79" w:rsidRPr="00974D79" w14:paraId="2C5A4A0D" w14:textId="77777777" w:rsidTr="00B21143">
        <w:tc>
          <w:tcPr>
            <w:tcW w:w="4482" w:type="dxa"/>
            <w:tcBorders>
              <w:top w:val="single" w:sz="4" w:space="0" w:color="auto"/>
              <w:left w:val="single" w:sz="4" w:space="0" w:color="auto"/>
              <w:bottom w:val="single" w:sz="4" w:space="0" w:color="auto"/>
              <w:right w:val="single" w:sz="4" w:space="0" w:color="auto"/>
            </w:tcBorders>
          </w:tcPr>
          <w:p w14:paraId="2958EE7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Номер контактного телефона</w:t>
            </w:r>
          </w:p>
        </w:tc>
        <w:tc>
          <w:tcPr>
            <w:tcW w:w="5655" w:type="dxa"/>
            <w:tcBorders>
              <w:top w:val="single" w:sz="4" w:space="0" w:color="auto"/>
              <w:left w:val="single" w:sz="4" w:space="0" w:color="auto"/>
              <w:bottom w:val="single" w:sz="4" w:space="0" w:color="auto"/>
              <w:right w:val="single" w:sz="4" w:space="0" w:color="auto"/>
            </w:tcBorders>
          </w:tcPr>
          <w:p w14:paraId="53C0F3EA" w14:textId="77777777" w:rsidR="00974D79" w:rsidRPr="00974D79" w:rsidRDefault="00974D79" w:rsidP="00974D79">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74D79" w:rsidRPr="00974D79" w14:paraId="1605EE56" w14:textId="77777777" w:rsidTr="00B21143">
        <w:tc>
          <w:tcPr>
            <w:tcW w:w="4482" w:type="dxa"/>
            <w:tcBorders>
              <w:top w:val="single" w:sz="4" w:space="0" w:color="auto"/>
              <w:left w:val="single" w:sz="4" w:space="0" w:color="auto"/>
              <w:bottom w:val="single" w:sz="4" w:space="0" w:color="auto"/>
              <w:right w:val="single" w:sz="4" w:space="0" w:color="auto"/>
            </w:tcBorders>
          </w:tcPr>
          <w:p w14:paraId="1ED799BC"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74D79">
              <w:rPr>
                <w:rFonts w:ascii="Times New Roman" w:eastAsia="Times New Roman" w:hAnsi="Times New Roman" w:cs="Times New Roman"/>
                <w:sz w:val="24"/>
                <w:szCs w:val="24"/>
                <w:lang w:eastAsia="ru-RU"/>
              </w:rPr>
              <w:t>E-</w:t>
            </w:r>
            <w:proofErr w:type="spellStart"/>
            <w:r w:rsidRPr="00974D79">
              <w:rPr>
                <w:rFonts w:ascii="Times New Roman" w:eastAsia="Times New Roman" w:hAnsi="Times New Roman" w:cs="Times New Roman"/>
                <w:sz w:val="24"/>
                <w:szCs w:val="24"/>
                <w:lang w:eastAsia="ru-RU"/>
              </w:rPr>
              <w:t>mail</w:t>
            </w:r>
            <w:proofErr w:type="spellEnd"/>
          </w:p>
        </w:tc>
        <w:tc>
          <w:tcPr>
            <w:tcW w:w="5655" w:type="dxa"/>
            <w:tcBorders>
              <w:top w:val="single" w:sz="4" w:space="0" w:color="auto"/>
              <w:left w:val="single" w:sz="4" w:space="0" w:color="auto"/>
              <w:bottom w:val="single" w:sz="4" w:space="0" w:color="auto"/>
              <w:right w:val="single" w:sz="4" w:space="0" w:color="auto"/>
            </w:tcBorders>
          </w:tcPr>
          <w:p w14:paraId="50317FF0" w14:textId="77777777" w:rsidR="00974D79" w:rsidRPr="00974D79" w:rsidRDefault="00974D79" w:rsidP="00974D79">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74D79" w:rsidRPr="00974D79" w14:paraId="35024951" w14:textId="77777777" w:rsidTr="00B21143">
        <w:tc>
          <w:tcPr>
            <w:tcW w:w="4482" w:type="dxa"/>
            <w:tcBorders>
              <w:top w:val="single" w:sz="4" w:space="0" w:color="auto"/>
              <w:left w:val="single" w:sz="4" w:space="0" w:color="auto"/>
              <w:bottom w:val="single" w:sz="4" w:space="0" w:color="auto"/>
              <w:right w:val="single" w:sz="4" w:space="0" w:color="auto"/>
            </w:tcBorders>
          </w:tcPr>
          <w:p w14:paraId="7C950C0A"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Данные о научном руководителе: </w:t>
            </w:r>
          </w:p>
          <w:p w14:paraId="7CFBE1AD"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74D79">
              <w:rPr>
                <w:rFonts w:ascii="Times New Roman" w:eastAsia="Times New Roman" w:hAnsi="Times New Roman" w:cs="Times New Roman"/>
                <w:b/>
                <w:sz w:val="24"/>
                <w:szCs w:val="24"/>
                <w:lang w:eastAsia="ru-RU"/>
              </w:rPr>
              <w:t>фамилия, имя, отчество</w:t>
            </w:r>
            <w:r w:rsidRPr="00974D79">
              <w:rPr>
                <w:rFonts w:ascii="Times New Roman" w:eastAsia="Times New Roman" w:hAnsi="Times New Roman" w:cs="Times New Roman"/>
                <w:sz w:val="24"/>
                <w:szCs w:val="24"/>
                <w:lang w:eastAsia="ru-RU"/>
              </w:rPr>
              <w:t xml:space="preserve"> </w:t>
            </w:r>
            <w:r w:rsidRPr="00974D79">
              <w:rPr>
                <w:rFonts w:ascii="Times New Roman" w:eastAsia="Times New Roman" w:hAnsi="Times New Roman" w:cs="Times New Roman"/>
                <w:i/>
                <w:sz w:val="24"/>
                <w:szCs w:val="24"/>
                <w:lang w:eastAsia="ru-RU"/>
              </w:rPr>
              <w:t>(полностью)</w:t>
            </w:r>
          </w:p>
        </w:tc>
        <w:tc>
          <w:tcPr>
            <w:tcW w:w="5655" w:type="dxa"/>
            <w:tcBorders>
              <w:top w:val="single" w:sz="4" w:space="0" w:color="auto"/>
              <w:left w:val="single" w:sz="4" w:space="0" w:color="auto"/>
              <w:bottom w:val="single" w:sz="4" w:space="0" w:color="auto"/>
              <w:right w:val="single" w:sz="4" w:space="0" w:color="auto"/>
            </w:tcBorders>
          </w:tcPr>
          <w:p w14:paraId="660DA86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62812C65" w14:textId="77777777" w:rsidTr="00B21143">
        <w:tc>
          <w:tcPr>
            <w:tcW w:w="4482" w:type="dxa"/>
            <w:tcBorders>
              <w:top w:val="single" w:sz="4" w:space="0" w:color="auto"/>
              <w:left w:val="single" w:sz="4" w:space="0" w:color="auto"/>
              <w:bottom w:val="single" w:sz="4" w:space="0" w:color="auto"/>
              <w:right w:val="single" w:sz="4" w:space="0" w:color="auto"/>
            </w:tcBorders>
          </w:tcPr>
          <w:p w14:paraId="33C3705C"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ученая степень</w:t>
            </w:r>
          </w:p>
        </w:tc>
        <w:tc>
          <w:tcPr>
            <w:tcW w:w="5655" w:type="dxa"/>
            <w:tcBorders>
              <w:top w:val="single" w:sz="4" w:space="0" w:color="auto"/>
              <w:left w:val="single" w:sz="4" w:space="0" w:color="auto"/>
              <w:bottom w:val="single" w:sz="4" w:space="0" w:color="auto"/>
              <w:right w:val="single" w:sz="4" w:space="0" w:color="auto"/>
            </w:tcBorders>
          </w:tcPr>
          <w:p w14:paraId="6BBA3B48"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7051DB19" w14:textId="77777777" w:rsidTr="00B21143">
        <w:tc>
          <w:tcPr>
            <w:tcW w:w="4482" w:type="dxa"/>
            <w:tcBorders>
              <w:top w:val="single" w:sz="4" w:space="0" w:color="auto"/>
              <w:left w:val="single" w:sz="4" w:space="0" w:color="auto"/>
              <w:bottom w:val="single" w:sz="4" w:space="0" w:color="auto"/>
              <w:right w:val="single" w:sz="4" w:space="0" w:color="auto"/>
            </w:tcBorders>
          </w:tcPr>
          <w:p w14:paraId="1091069F"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ученое звание</w:t>
            </w:r>
          </w:p>
        </w:tc>
        <w:tc>
          <w:tcPr>
            <w:tcW w:w="5655" w:type="dxa"/>
            <w:tcBorders>
              <w:top w:val="single" w:sz="4" w:space="0" w:color="auto"/>
              <w:left w:val="single" w:sz="4" w:space="0" w:color="auto"/>
              <w:bottom w:val="single" w:sz="4" w:space="0" w:color="auto"/>
              <w:right w:val="single" w:sz="4" w:space="0" w:color="auto"/>
            </w:tcBorders>
          </w:tcPr>
          <w:p w14:paraId="26B7B2C4"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499F0D52" w14:textId="77777777" w:rsidTr="00B21143">
        <w:tc>
          <w:tcPr>
            <w:tcW w:w="4482" w:type="dxa"/>
            <w:tcBorders>
              <w:top w:val="single" w:sz="4" w:space="0" w:color="auto"/>
              <w:left w:val="single" w:sz="4" w:space="0" w:color="auto"/>
              <w:bottom w:val="single" w:sz="4" w:space="0" w:color="auto"/>
              <w:right w:val="single" w:sz="4" w:space="0" w:color="auto"/>
            </w:tcBorders>
          </w:tcPr>
          <w:p w14:paraId="0F4F3C61"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место работы </w:t>
            </w:r>
            <w:r w:rsidRPr="00974D79">
              <w:rPr>
                <w:rFonts w:ascii="Times New Roman" w:eastAsia="Times New Roman" w:hAnsi="Times New Roman" w:cs="Times New Roman"/>
                <w:i/>
                <w:sz w:val="24"/>
                <w:szCs w:val="24"/>
                <w:lang w:eastAsia="ru-RU"/>
              </w:rPr>
              <w:t>(полное название)</w:t>
            </w:r>
          </w:p>
        </w:tc>
        <w:tc>
          <w:tcPr>
            <w:tcW w:w="5655" w:type="dxa"/>
            <w:tcBorders>
              <w:top w:val="single" w:sz="4" w:space="0" w:color="auto"/>
              <w:left w:val="single" w:sz="4" w:space="0" w:color="auto"/>
              <w:bottom w:val="single" w:sz="4" w:space="0" w:color="auto"/>
              <w:right w:val="single" w:sz="4" w:space="0" w:color="auto"/>
            </w:tcBorders>
          </w:tcPr>
          <w:p w14:paraId="6DCC1719"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4D79" w:rsidRPr="00974D79" w14:paraId="4AF767E1" w14:textId="77777777" w:rsidTr="00B21143">
        <w:tc>
          <w:tcPr>
            <w:tcW w:w="4482" w:type="dxa"/>
            <w:tcBorders>
              <w:top w:val="single" w:sz="4" w:space="0" w:color="auto"/>
              <w:left w:val="single" w:sz="4" w:space="0" w:color="auto"/>
              <w:bottom w:val="single" w:sz="4" w:space="0" w:color="auto"/>
              <w:right w:val="single" w:sz="4" w:space="0" w:color="auto"/>
            </w:tcBorders>
          </w:tcPr>
          <w:p w14:paraId="75CEEAB6"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должность</w:t>
            </w:r>
          </w:p>
        </w:tc>
        <w:tc>
          <w:tcPr>
            <w:tcW w:w="5655" w:type="dxa"/>
            <w:tcBorders>
              <w:top w:val="single" w:sz="4" w:space="0" w:color="auto"/>
              <w:left w:val="single" w:sz="4" w:space="0" w:color="auto"/>
              <w:bottom w:val="single" w:sz="4" w:space="0" w:color="auto"/>
              <w:right w:val="single" w:sz="4" w:space="0" w:color="auto"/>
            </w:tcBorders>
          </w:tcPr>
          <w:p w14:paraId="1E0F45D9" w14:textId="77777777" w:rsidR="00974D79" w:rsidRPr="00974D79" w:rsidRDefault="00974D79" w:rsidP="00974D7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058F89C" w14:textId="77777777" w:rsidR="00974D79" w:rsidRPr="00974D79" w:rsidRDefault="00974D79" w:rsidP="00974D79">
      <w:pPr>
        <w:overflowPunct w:val="0"/>
        <w:autoSpaceDE w:val="0"/>
        <w:autoSpaceDN w:val="0"/>
        <w:adjustRightInd w:val="0"/>
        <w:spacing w:after="0" w:line="240" w:lineRule="auto"/>
        <w:ind w:right="5" w:firstLine="720"/>
        <w:jc w:val="both"/>
        <w:rPr>
          <w:rFonts w:ascii="Times New Roman" w:eastAsia="Times New Roman" w:hAnsi="Times New Roman" w:cs="Times New Roman"/>
          <w:sz w:val="24"/>
          <w:szCs w:val="24"/>
          <w:lang w:eastAsia="ru-RU"/>
        </w:rPr>
      </w:pPr>
    </w:p>
    <w:p w14:paraId="4046324B" w14:textId="77777777" w:rsidR="00974D79" w:rsidRPr="00974D79" w:rsidRDefault="00974D79" w:rsidP="00974D79">
      <w:pPr>
        <w:overflowPunct w:val="0"/>
        <w:autoSpaceDE w:val="0"/>
        <w:autoSpaceDN w:val="0"/>
        <w:adjustRightInd w:val="0"/>
        <w:spacing w:after="0" w:line="240" w:lineRule="auto"/>
        <w:ind w:right="5" w:firstLine="720"/>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Подпись автора с расшифровкой</w:t>
      </w:r>
    </w:p>
    <w:p w14:paraId="600434DF" w14:textId="77777777" w:rsidR="00974D79" w:rsidRPr="00974D79" w:rsidRDefault="00974D79" w:rsidP="00974D79">
      <w:pPr>
        <w:tabs>
          <w:tab w:val="left" w:pos="0"/>
        </w:tabs>
        <w:overflowPunct w:val="0"/>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974D79">
        <w:rPr>
          <w:rFonts w:ascii="Times New Roman" w:eastAsia="Times New Roman" w:hAnsi="Times New Roman" w:cs="Times New Roman"/>
          <w:b/>
          <w:sz w:val="24"/>
          <w:szCs w:val="24"/>
          <w:lang w:eastAsia="ru-RU"/>
        </w:rPr>
        <w:t xml:space="preserve">Дата </w:t>
      </w:r>
    </w:p>
    <w:p w14:paraId="1C6D2FBF" w14:textId="77777777" w:rsidR="00974D79" w:rsidRPr="00974D79" w:rsidRDefault="00974D79" w:rsidP="00974D79">
      <w:pPr>
        <w:overflowPunct w:val="0"/>
        <w:autoSpaceDE w:val="0"/>
        <w:autoSpaceDN w:val="0"/>
        <w:adjustRightInd w:val="0"/>
        <w:spacing w:after="0" w:line="240" w:lineRule="auto"/>
        <w:ind w:right="-2"/>
        <w:rPr>
          <w:rFonts w:ascii="Times New Roman" w:eastAsia="Times New Roman" w:hAnsi="Times New Roman" w:cs="Times New Roman"/>
          <w:sz w:val="24"/>
          <w:szCs w:val="24"/>
          <w:lang w:eastAsia="ru-RU"/>
        </w:rPr>
      </w:pPr>
    </w:p>
    <w:p w14:paraId="23CD78F9" w14:textId="77777777" w:rsidR="00C94654" w:rsidRPr="00974D79" w:rsidRDefault="00C94654" w:rsidP="00974D79">
      <w:pPr>
        <w:tabs>
          <w:tab w:val="left" w:pos="3848"/>
        </w:tabs>
        <w:spacing w:after="0" w:line="240" w:lineRule="auto"/>
        <w:ind w:firstLine="567"/>
        <w:jc w:val="center"/>
        <w:rPr>
          <w:rFonts w:ascii="Times New Roman" w:hAnsi="Times New Roman" w:cs="Times New Roman"/>
          <w:b/>
          <w:i/>
          <w:sz w:val="24"/>
          <w:szCs w:val="24"/>
        </w:rPr>
      </w:pPr>
      <w:r w:rsidRPr="00974D79">
        <w:rPr>
          <w:rFonts w:ascii="Times New Roman" w:hAnsi="Times New Roman" w:cs="Times New Roman"/>
          <w:b/>
          <w:i/>
          <w:sz w:val="24"/>
          <w:szCs w:val="24"/>
        </w:rPr>
        <w:t>Приглашаем Вас принять участие в конкурсе!</w:t>
      </w:r>
    </w:p>
    <w:p w14:paraId="4BC9857B" w14:textId="77777777" w:rsidR="005639C2" w:rsidRDefault="005639C2" w:rsidP="00974D79">
      <w:pPr>
        <w:spacing w:after="0" w:line="240" w:lineRule="auto"/>
        <w:ind w:firstLine="567"/>
        <w:jc w:val="both"/>
        <w:rPr>
          <w:rFonts w:ascii="Times New Roman" w:hAnsi="Times New Roman" w:cs="Times New Roman"/>
          <w:sz w:val="24"/>
          <w:szCs w:val="24"/>
        </w:rPr>
      </w:pPr>
    </w:p>
    <w:p w14:paraId="1CA69FFB" w14:textId="27FDB9B1" w:rsidR="00C94654" w:rsidRPr="00974D79" w:rsidRDefault="00C94654" w:rsidP="00974D79">
      <w:pPr>
        <w:spacing w:after="0" w:line="240" w:lineRule="auto"/>
        <w:ind w:firstLine="567"/>
        <w:jc w:val="both"/>
        <w:rPr>
          <w:rFonts w:ascii="Times New Roman" w:hAnsi="Times New Roman" w:cs="Times New Roman"/>
          <w:sz w:val="24"/>
          <w:szCs w:val="24"/>
        </w:rPr>
      </w:pPr>
      <w:r w:rsidRPr="00974D79">
        <w:rPr>
          <w:rFonts w:ascii="Times New Roman" w:hAnsi="Times New Roman" w:cs="Times New Roman"/>
          <w:sz w:val="24"/>
          <w:szCs w:val="24"/>
        </w:rPr>
        <w:t xml:space="preserve">Контактная информация: </w:t>
      </w:r>
    </w:p>
    <w:p w14:paraId="3F542A83" w14:textId="77777777" w:rsidR="00C94654" w:rsidRPr="00974D79" w:rsidRDefault="00CD6DFC" w:rsidP="00974D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тел.: 8 (499</w:t>
      </w:r>
      <w:r w:rsidR="00C94654" w:rsidRPr="00974D79">
        <w:rPr>
          <w:rFonts w:ascii="Times New Roman" w:hAnsi="Times New Roman" w:cs="Times New Roman"/>
          <w:sz w:val="24"/>
          <w:szCs w:val="24"/>
        </w:rPr>
        <w:t xml:space="preserve">) </w:t>
      </w:r>
      <w:r w:rsidR="00810887">
        <w:rPr>
          <w:rFonts w:ascii="Times New Roman" w:hAnsi="Times New Roman" w:cs="Times New Roman"/>
          <w:sz w:val="24"/>
          <w:szCs w:val="24"/>
        </w:rPr>
        <w:t>270-22-79</w:t>
      </w:r>
      <w:r w:rsidR="00A21645">
        <w:rPr>
          <w:rFonts w:ascii="Times New Roman" w:hAnsi="Times New Roman" w:cs="Times New Roman"/>
          <w:sz w:val="24"/>
          <w:szCs w:val="24"/>
        </w:rPr>
        <w:t>, 8966-014-75-49</w:t>
      </w:r>
    </w:p>
    <w:p w14:paraId="1AEFC4A0" w14:textId="77777777" w:rsidR="00C94654" w:rsidRPr="00CD6DFC" w:rsidRDefault="00C94654" w:rsidP="00974D79">
      <w:pPr>
        <w:spacing w:after="0" w:line="240" w:lineRule="auto"/>
        <w:ind w:firstLine="567"/>
        <w:jc w:val="both"/>
        <w:rPr>
          <w:rFonts w:ascii="Times New Roman" w:hAnsi="Times New Roman" w:cs="Times New Roman"/>
          <w:sz w:val="24"/>
          <w:szCs w:val="24"/>
        </w:rPr>
      </w:pPr>
      <w:r w:rsidRPr="00974D79">
        <w:rPr>
          <w:rFonts w:ascii="Times New Roman" w:hAnsi="Times New Roman" w:cs="Times New Roman"/>
          <w:sz w:val="24"/>
          <w:szCs w:val="24"/>
          <w:lang w:val="en-US"/>
        </w:rPr>
        <w:t>e</w:t>
      </w:r>
      <w:r w:rsidRPr="00CD6DFC">
        <w:rPr>
          <w:rFonts w:ascii="Times New Roman" w:hAnsi="Times New Roman" w:cs="Times New Roman"/>
          <w:sz w:val="24"/>
          <w:szCs w:val="24"/>
        </w:rPr>
        <w:t>-</w:t>
      </w:r>
      <w:r w:rsidRPr="00974D79">
        <w:rPr>
          <w:rFonts w:ascii="Times New Roman" w:hAnsi="Times New Roman" w:cs="Times New Roman"/>
          <w:sz w:val="24"/>
          <w:szCs w:val="24"/>
          <w:lang w:val="en-US"/>
        </w:rPr>
        <w:t>mail</w:t>
      </w:r>
      <w:r w:rsidRPr="00CD6DFC">
        <w:rPr>
          <w:rFonts w:ascii="Times New Roman" w:hAnsi="Times New Roman" w:cs="Times New Roman"/>
          <w:sz w:val="24"/>
          <w:szCs w:val="24"/>
        </w:rPr>
        <w:t xml:space="preserve">: </w:t>
      </w:r>
      <w:hyperlink r:id="rId13" w:history="1">
        <w:r w:rsidR="00CD6DFC" w:rsidRPr="00294427">
          <w:rPr>
            <w:rStyle w:val="a3"/>
            <w:rFonts w:ascii="Times New Roman" w:hAnsi="Times New Roman" w:cs="Times New Roman"/>
            <w:sz w:val="24"/>
            <w:szCs w:val="24"/>
            <w:lang w:val="en-US"/>
          </w:rPr>
          <w:t>ecorg</w:t>
        </w:r>
        <w:r w:rsidR="00CD6DFC" w:rsidRPr="00CD6DFC">
          <w:rPr>
            <w:rStyle w:val="a3"/>
            <w:rFonts w:ascii="Times New Roman" w:hAnsi="Times New Roman" w:cs="Times New Roman"/>
            <w:sz w:val="24"/>
            <w:szCs w:val="24"/>
          </w:rPr>
          <w:t>@</w:t>
        </w:r>
        <w:r w:rsidR="00CD6DFC" w:rsidRPr="00294427">
          <w:rPr>
            <w:rStyle w:val="a3"/>
            <w:rFonts w:ascii="Times New Roman" w:hAnsi="Times New Roman" w:cs="Times New Roman"/>
            <w:sz w:val="24"/>
            <w:szCs w:val="24"/>
            <w:lang w:val="en-US"/>
          </w:rPr>
          <w:t>fa</w:t>
        </w:r>
        <w:r w:rsidR="00CD6DFC" w:rsidRPr="00CD6DFC">
          <w:rPr>
            <w:rStyle w:val="a3"/>
            <w:rFonts w:ascii="Times New Roman" w:hAnsi="Times New Roman" w:cs="Times New Roman"/>
            <w:sz w:val="24"/>
            <w:szCs w:val="24"/>
          </w:rPr>
          <w:t>.</w:t>
        </w:r>
        <w:proofErr w:type="spellStart"/>
        <w:r w:rsidR="00CD6DFC" w:rsidRPr="00294427">
          <w:rPr>
            <w:rStyle w:val="a3"/>
            <w:rFonts w:ascii="Times New Roman" w:hAnsi="Times New Roman" w:cs="Times New Roman"/>
            <w:sz w:val="24"/>
            <w:szCs w:val="24"/>
            <w:lang w:val="en-US"/>
          </w:rPr>
          <w:t>ru</w:t>
        </w:r>
        <w:proofErr w:type="spellEnd"/>
      </w:hyperlink>
      <w:r w:rsidR="00CD6DFC" w:rsidRPr="00CD6DFC">
        <w:rPr>
          <w:rFonts w:ascii="Times New Roman" w:hAnsi="Times New Roman" w:cs="Times New Roman"/>
          <w:sz w:val="24"/>
          <w:szCs w:val="24"/>
        </w:rPr>
        <w:t xml:space="preserve"> </w:t>
      </w:r>
    </w:p>
    <w:p w14:paraId="7B56EA37" w14:textId="77777777" w:rsidR="00C94654" w:rsidRPr="00CD6DFC" w:rsidRDefault="00C94654" w:rsidP="00974D79">
      <w:pPr>
        <w:spacing w:after="0" w:line="240" w:lineRule="auto"/>
        <w:ind w:firstLine="567"/>
        <w:jc w:val="both"/>
        <w:rPr>
          <w:rFonts w:ascii="Times New Roman" w:hAnsi="Times New Roman" w:cs="Times New Roman"/>
          <w:sz w:val="24"/>
          <w:szCs w:val="24"/>
        </w:rPr>
      </w:pPr>
    </w:p>
    <w:sectPr w:rsidR="00C94654" w:rsidRPr="00CD6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E1712"/>
    <w:multiLevelType w:val="hybridMultilevel"/>
    <w:tmpl w:val="77126750"/>
    <w:lvl w:ilvl="0" w:tplc="7D12A2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D7241BE"/>
    <w:multiLevelType w:val="hybridMultilevel"/>
    <w:tmpl w:val="A84E55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69"/>
    <w:rsid w:val="000A43A0"/>
    <w:rsid w:val="000B377F"/>
    <w:rsid w:val="000E228E"/>
    <w:rsid w:val="000E23E0"/>
    <w:rsid w:val="000E7974"/>
    <w:rsid w:val="0010349C"/>
    <w:rsid w:val="001B75CE"/>
    <w:rsid w:val="001E5EBD"/>
    <w:rsid w:val="002A56F4"/>
    <w:rsid w:val="002E63E0"/>
    <w:rsid w:val="003641EB"/>
    <w:rsid w:val="003D52D4"/>
    <w:rsid w:val="00453C5F"/>
    <w:rsid w:val="004C11D9"/>
    <w:rsid w:val="0050266D"/>
    <w:rsid w:val="005639C2"/>
    <w:rsid w:val="00581FCE"/>
    <w:rsid w:val="005D0744"/>
    <w:rsid w:val="00683AEA"/>
    <w:rsid w:val="00734727"/>
    <w:rsid w:val="007B4E2D"/>
    <w:rsid w:val="00810887"/>
    <w:rsid w:val="008D1D2D"/>
    <w:rsid w:val="008F2C6A"/>
    <w:rsid w:val="009361D7"/>
    <w:rsid w:val="00952BDC"/>
    <w:rsid w:val="009559E0"/>
    <w:rsid w:val="00974D79"/>
    <w:rsid w:val="00A21645"/>
    <w:rsid w:val="00A74D84"/>
    <w:rsid w:val="00B72997"/>
    <w:rsid w:val="00BD5D69"/>
    <w:rsid w:val="00C12BE1"/>
    <w:rsid w:val="00C94654"/>
    <w:rsid w:val="00CC75C2"/>
    <w:rsid w:val="00CD6DFC"/>
    <w:rsid w:val="00CE63C7"/>
    <w:rsid w:val="00D566F5"/>
    <w:rsid w:val="00E252B4"/>
    <w:rsid w:val="00E348B0"/>
    <w:rsid w:val="00E55FA5"/>
    <w:rsid w:val="00E91B24"/>
    <w:rsid w:val="00EA7925"/>
    <w:rsid w:val="00F3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3597"/>
  <w15:docId w15:val="{1595E599-5015-4C04-B681-34DFBACC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D79"/>
    <w:rPr>
      <w:color w:val="0000FF"/>
      <w:u w:val="single"/>
    </w:rPr>
  </w:style>
  <w:style w:type="paragraph" w:styleId="a4">
    <w:name w:val="Balloon Text"/>
    <w:basedOn w:val="a"/>
    <w:link w:val="a5"/>
    <w:uiPriority w:val="99"/>
    <w:semiHidden/>
    <w:unhideWhenUsed/>
    <w:rsid w:val="002E63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3E0"/>
    <w:rPr>
      <w:rFonts w:ascii="Tahoma" w:hAnsi="Tahoma" w:cs="Tahoma"/>
      <w:sz w:val="16"/>
      <w:szCs w:val="16"/>
    </w:rPr>
  </w:style>
  <w:style w:type="table" w:styleId="a6">
    <w:name w:val="Table Grid"/>
    <w:basedOn w:val="a1"/>
    <w:uiPriority w:val="59"/>
    <w:rsid w:val="00E2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32689"/>
    <w:pPr>
      <w:ind w:left="720"/>
      <w:contextualSpacing/>
    </w:pPr>
  </w:style>
  <w:style w:type="character" w:customStyle="1" w:styleId="UnresolvedMention">
    <w:name w:val="Unresolved Mention"/>
    <w:basedOn w:val="a0"/>
    <w:uiPriority w:val="99"/>
    <w:semiHidden/>
    <w:unhideWhenUsed/>
    <w:rsid w:val="0095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corg@fa.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gahmetshina@fa.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gahmetshina@fa.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EE892D00D2C8438D49D13DE53294CF" ma:contentTypeVersion="0" ma:contentTypeDescription="Создание документа." ma:contentTypeScope="" ma:versionID="c80670ea1941592f525df21489d3d1ad">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907E8-1F42-4C35-848D-387C05DC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FF2AF-89BF-4A20-948C-27229447A49F}">
  <ds:schemaRefs>
    <ds:schemaRef ds:uri="http://schemas.microsoft.com/sharepoint/v3/contenttype/forms"/>
  </ds:schemaRefs>
</ds:datastoreItem>
</file>

<file path=customXml/itemProps3.xml><?xml version="1.0" encoding="utf-8"?>
<ds:datastoreItem xmlns:ds="http://schemas.openxmlformats.org/officeDocument/2006/customXml" ds:itemID="{F0839A66-1116-48A9-8C95-C02990E12D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Мыктыбаева Фарида</cp:lastModifiedBy>
  <cp:revision>7</cp:revision>
  <cp:lastPrinted>2017-12-14T08:57:00Z</cp:lastPrinted>
  <dcterms:created xsi:type="dcterms:W3CDTF">2022-02-11T10:30:00Z</dcterms:created>
  <dcterms:modified xsi:type="dcterms:W3CDTF">2023-02-01T06:48:00Z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0x0101001CEE892D00D2C8438D49D13DE53294CF</vt:lpwstr>
  </property>
</Properties>
</file>